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AD898" w14:textId="77777777" w:rsidR="00B70D15" w:rsidRDefault="00B70D15">
      <w:pPr>
        <w:pBdr>
          <w:top w:val="nil"/>
          <w:left w:val="nil"/>
          <w:bottom w:val="nil"/>
          <w:right w:val="nil"/>
          <w:between w:val="nil"/>
        </w:pBdr>
        <w:tabs>
          <w:tab w:val="center" w:pos="4419"/>
          <w:tab w:val="right" w:pos="8838"/>
          <w:tab w:val="left" w:pos="708"/>
        </w:tabs>
        <w:spacing w:line="240" w:lineRule="auto"/>
        <w:ind w:left="1" w:hanging="3"/>
        <w:jc w:val="right"/>
        <w:rPr>
          <w:rFonts w:ascii="Arial" w:eastAsia="Arial" w:hAnsi="Arial" w:cs="Arial"/>
          <w:color w:val="000000"/>
          <w:sz w:val="28"/>
          <w:szCs w:val="28"/>
        </w:rPr>
      </w:pPr>
    </w:p>
    <w:p w14:paraId="43240CC5" w14:textId="4F4221EE" w:rsidR="00B70D15" w:rsidRPr="00702912" w:rsidRDefault="00AC5EE8">
      <w:pPr>
        <w:pBdr>
          <w:top w:val="nil"/>
          <w:left w:val="nil"/>
          <w:bottom w:val="nil"/>
          <w:right w:val="nil"/>
          <w:between w:val="nil"/>
        </w:pBdr>
        <w:tabs>
          <w:tab w:val="center" w:pos="4419"/>
          <w:tab w:val="right" w:pos="8838"/>
          <w:tab w:val="left" w:pos="708"/>
        </w:tabs>
        <w:spacing w:line="240" w:lineRule="auto"/>
        <w:ind w:left="0" w:hanging="2"/>
        <w:rPr>
          <w:rFonts w:ascii="Arial" w:eastAsia="Arial" w:hAnsi="Arial" w:cs="Arial"/>
          <w:color w:val="000000"/>
          <w:lang w:val="en-US"/>
        </w:rPr>
      </w:pPr>
      <w:r w:rsidRPr="00702912">
        <w:rPr>
          <w:rFonts w:ascii="Arial" w:eastAsia="Arial" w:hAnsi="Arial" w:cs="Arial"/>
          <w:b/>
          <w:color w:val="000000"/>
          <w:lang w:val="en-US"/>
        </w:rPr>
        <w:t xml:space="preserve">Prediction of porosity and permeability using machine learning techniques in </w:t>
      </w:r>
      <w:proofErr w:type="spellStart"/>
      <w:r w:rsidRPr="00702912">
        <w:rPr>
          <w:rFonts w:ascii="Arial" w:eastAsia="Arial" w:hAnsi="Arial" w:cs="Arial"/>
          <w:b/>
          <w:color w:val="000000"/>
          <w:lang w:val="en-US"/>
        </w:rPr>
        <w:t>Tupi</w:t>
      </w:r>
      <w:proofErr w:type="spellEnd"/>
      <w:r w:rsidRPr="00702912">
        <w:rPr>
          <w:rFonts w:ascii="Arial" w:eastAsia="Arial" w:hAnsi="Arial" w:cs="Arial"/>
          <w:b/>
          <w:color w:val="000000"/>
          <w:lang w:val="en-US"/>
        </w:rPr>
        <w:t xml:space="preserve"> Oilfield</w:t>
      </w:r>
      <w:r w:rsidR="00541A65">
        <w:rPr>
          <w:rFonts w:ascii="Arial" w:eastAsia="Arial" w:hAnsi="Arial" w:cs="Arial"/>
          <w:b/>
          <w:color w:val="000000"/>
          <w:lang w:val="en-US"/>
        </w:rPr>
        <w:t xml:space="preserve"> wells</w:t>
      </w:r>
    </w:p>
    <w:p w14:paraId="590ABB54" w14:textId="77777777" w:rsidR="00B70D15" w:rsidRDefault="00AC5EE8">
      <w:pPr>
        <w:ind w:left="0" w:hanging="2"/>
        <w:rPr>
          <w:rFonts w:ascii="Arial" w:eastAsia="Arial" w:hAnsi="Arial" w:cs="Arial"/>
          <w:sz w:val="20"/>
          <w:szCs w:val="20"/>
        </w:rPr>
      </w:pPr>
      <w:r>
        <w:rPr>
          <w:rFonts w:ascii="Arial" w:eastAsia="Arial" w:hAnsi="Arial" w:cs="Arial"/>
          <w:sz w:val="20"/>
          <w:szCs w:val="20"/>
        </w:rPr>
        <w:t>Arthur R. Nunes, Gelvam A. Hartmann, Alexandre C. Sanchetta, Emilson P. Leite, Nathalia H. S. Mattos, Henrique B. Santos</w:t>
      </w:r>
    </w:p>
    <w:p w14:paraId="0BC17696" w14:textId="77777777" w:rsidR="00B70D15" w:rsidRPr="00702912" w:rsidRDefault="00AC5EE8">
      <w:pPr>
        <w:ind w:left="0" w:hanging="2"/>
        <w:rPr>
          <w:rFonts w:ascii="Arial" w:eastAsia="Arial" w:hAnsi="Arial" w:cs="Arial"/>
          <w:sz w:val="20"/>
          <w:szCs w:val="20"/>
          <w:lang w:val="en-US"/>
        </w:rPr>
      </w:pPr>
      <w:r w:rsidRPr="00702912">
        <w:rPr>
          <w:rFonts w:ascii="Arial" w:eastAsia="Arial" w:hAnsi="Arial" w:cs="Arial"/>
          <w:sz w:val="20"/>
          <w:szCs w:val="20"/>
          <w:lang w:val="en-US"/>
        </w:rPr>
        <w:t>Institute of Geosciences, University of Campinas (IG/UNICAMP)</w:t>
      </w:r>
    </w:p>
    <w:p w14:paraId="17EF0FA4" w14:textId="77777777" w:rsidR="00B70D15" w:rsidRPr="00702912" w:rsidRDefault="00B70D15">
      <w:pPr>
        <w:ind w:left="0" w:hanging="2"/>
        <w:rPr>
          <w:lang w:val="en-US"/>
        </w:rPr>
        <w:sectPr w:rsidR="00B70D15" w:rsidRPr="00702912">
          <w:headerReference w:type="even" r:id="rId7"/>
          <w:headerReference w:type="default" r:id="rId8"/>
          <w:footerReference w:type="even" r:id="rId9"/>
          <w:footerReference w:type="default" r:id="rId10"/>
          <w:headerReference w:type="first" r:id="rId11"/>
          <w:footerReference w:type="first" r:id="rId12"/>
          <w:pgSz w:w="12242" w:h="15842"/>
          <w:pgMar w:top="1134" w:right="1134" w:bottom="1134" w:left="1134" w:header="709" w:footer="284" w:gutter="0"/>
          <w:pgNumType w:start="1"/>
          <w:cols w:space="720"/>
          <w:titlePg/>
        </w:sectPr>
      </w:pPr>
    </w:p>
    <w:p w14:paraId="4937D46E" w14:textId="77777777" w:rsidR="00B70D15" w:rsidRDefault="00AC5EE8">
      <w:pPr>
        <w:jc w:val="both"/>
        <w:rPr>
          <w:rFonts w:ascii="Arial" w:eastAsia="Arial" w:hAnsi="Arial" w:cs="Arial"/>
          <w:sz w:val="12"/>
          <w:szCs w:val="12"/>
        </w:rPr>
      </w:pPr>
      <w:r>
        <w:rPr>
          <w:rFonts w:ascii="Arial" w:eastAsia="Arial" w:hAnsi="Arial" w:cs="Arial"/>
          <w:sz w:val="12"/>
          <w:szCs w:val="12"/>
        </w:rPr>
        <w:t xml:space="preserve">Copyright 2021, </w:t>
      </w:r>
      <w:proofErr w:type="spellStart"/>
      <w:r>
        <w:rPr>
          <w:rFonts w:ascii="Arial" w:eastAsia="Arial" w:hAnsi="Arial" w:cs="Arial"/>
          <w:sz w:val="12"/>
          <w:szCs w:val="12"/>
        </w:rPr>
        <w:t>SBGf</w:t>
      </w:r>
      <w:proofErr w:type="spellEnd"/>
      <w:r>
        <w:rPr>
          <w:rFonts w:ascii="Arial" w:eastAsia="Arial" w:hAnsi="Arial" w:cs="Arial"/>
          <w:sz w:val="12"/>
          <w:szCs w:val="12"/>
        </w:rPr>
        <w:t xml:space="preserve"> - Sociedade Brasileira de Geofísica.</w:t>
      </w:r>
    </w:p>
    <w:p w14:paraId="7DDD4F3B" w14:textId="77777777" w:rsidR="00B70D15" w:rsidRPr="00702912" w:rsidRDefault="00AC5EE8">
      <w:pPr>
        <w:jc w:val="both"/>
        <w:rPr>
          <w:rFonts w:ascii="Arial" w:eastAsia="Arial" w:hAnsi="Arial" w:cs="Arial"/>
          <w:sz w:val="12"/>
          <w:szCs w:val="12"/>
          <w:lang w:val="en-US"/>
        </w:rPr>
      </w:pPr>
      <w:r w:rsidRPr="00702912">
        <w:rPr>
          <w:rFonts w:ascii="Arial" w:eastAsia="Arial" w:hAnsi="Arial" w:cs="Arial"/>
          <w:sz w:val="12"/>
          <w:szCs w:val="12"/>
          <w:lang w:val="en-US"/>
        </w:rPr>
        <w:t>This paper was prepared for presentation during the 17</w:t>
      </w:r>
      <w:r w:rsidRPr="00702912">
        <w:rPr>
          <w:rFonts w:ascii="Arial" w:eastAsia="Arial" w:hAnsi="Arial" w:cs="Arial"/>
          <w:sz w:val="12"/>
          <w:szCs w:val="12"/>
          <w:vertAlign w:val="superscript"/>
          <w:lang w:val="en-US"/>
        </w:rPr>
        <w:t>th</w:t>
      </w:r>
      <w:r w:rsidRPr="00702912">
        <w:rPr>
          <w:rFonts w:ascii="Arial" w:eastAsia="Arial" w:hAnsi="Arial" w:cs="Arial"/>
          <w:sz w:val="12"/>
          <w:szCs w:val="12"/>
          <w:lang w:val="en-US"/>
        </w:rPr>
        <w:t xml:space="preserve"> International Congress of the Brazilian Geophysical Society held in Rio de Janeiro, Brazil, 16-19 August 2021.</w:t>
      </w:r>
    </w:p>
    <w:p w14:paraId="2E359162" w14:textId="77777777" w:rsidR="00B70D15" w:rsidRPr="00702912" w:rsidRDefault="00AC5EE8">
      <w:pPr>
        <w:jc w:val="both"/>
        <w:rPr>
          <w:rFonts w:ascii="Arial" w:eastAsia="Arial" w:hAnsi="Arial" w:cs="Arial"/>
          <w:sz w:val="12"/>
          <w:szCs w:val="12"/>
          <w:lang w:val="en-US"/>
        </w:rPr>
      </w:pPr>
      <w:r w:rsidRPr="00702912">
        <w:rPr>
          <w:rFonts w:ascii="Arial" w:eastAsia="Arial" w:hAnsi="Arial" w:cs="Arial"/>
          <w:sz w:val="12"/>
          <w:szCs w:val="12"/>
          <w:lang w:val="en-US"/>
        </w:rPr>
        <w:t>Contents of this paper were reviewed by the Technical Committee of the 17</w:t>
      </w:r>
      <w:r w:rsidRPr="00702912">
        <w:rPr>
          <w:rFonts w:ascii="Arial" w:eastAsia="Arial" w:hAnsi="Arial" w:cs="Arial"/>
          <w:sz w:val="12"/>
          <w:szCs w:val="12"/>
          <w:vertAlign w:val="superscript"/>
          <w:lang w:val="en-US"/>
        </w:rPr>
        <w:t>th</w:t>
      </w:r>
      <w:r w:rsidRPr="00702912">
        <w:rPr>
          <w:rFonts w:ascii="Arial" w:eastAsia="Arial" w:hAnsi="Arial" w:cs="Arial"/>
          <w:sz w:val="12"/>
          <w:szCs w:val="12"/>
          <w:lang w:val="en-US"/>
        </w:rPr>
        <w:t xml:space="preserve"> International Congress of the Brazilian Geophysical Society and do not necessarily represent any position of the </w:t>
      </w:r>
      <w:proofErr w:type="spellStart"/>
      <w:r w:rsidRPr="00702912">
        <w:rPr>
          <w:rFonts w:ascii="Arial" w:eastAsia="Arial" w:hAnsi="Arial" w:cs="Arial"/>
          <w:sz w:val="12"/>
          <w:szCs w:val="12"/>
          <w:lang w:val="en-US"/>
        </w:rPr>
        <w:t>SBGf</w:t>
      </w:r>
      <w:proofErr w:type="spellEnd"/>
      <w:r w:rsidRPr="00702912">
        <w:rPr>
          <w:rFonts w:ascii="Arial" w:eastAsia="Arial" w:hAnsi="Arial" w:cs="Arial"/>
          <w:sz w:val="12"/>
          <w:szCs w:val="12"/>
          <w:lang w:val="en-US"/>
        </w:rPr>
        <w:t>, its officers or members. Electronic reproduction or storage of any part of this paper for commercial purposes without the written consent of the Brazilian Geophysical Society is prohibited.</w:t>
      </w:r>
    </w:p>
    <w:p w14:paraId="58171552" w14:textId="77777777" w:rsidR="00B70D15" w:rsidRPr="00702912" w:rsidRDefault="00AC5EE8">
      <w:pPr>
        <w:tabs>
          <w:tab w:val="left" w:pos="4604"/>
        </w:tabs>
        <w:jc w:val="both"/>
        <w:rPr>
          <w:rFonts w:ascii="Arial" w:eastAsia="Arial" w:hAnsi="Arial" w:cs="Arial"/>
          <w:sz w:val="12"/>
          <w:szCs w:val="12"/>
          <w:lang w:val="en-US"/>
        </w:rPr>
      </w:pPr>
      <w:r w:rsidRPr="00702912">
        <w:rPr>
          <w:rFonts w:ascii="Arial" w:eastAsia="Arial" w:hAnsi="Arial" w:cs="Arial"/>
          <w:sz w:val="12"/>
          <w:szCs w:val="12"/>
          <w:lang w:val="en-US"/>
        </w:rPr>
        <w:t>_____________________________________________________________________________________________________________________________________________________</w:t>
      </w:r>
    </w:p>
    <w:p w14:paraId="0899D7E3" w14:textId="77777777" w:rsidR="00B70D15" w:rsidRPr="00702912" w:rsidRDefault="00AC5EE8">
      <w:pPr>
        <w:keepNext/>
        <w:pBdr>
          <w:top w:val="nil"/>
          <w:left w:val="nil"/>
          <w:bottom w:val="nil"/>
          <w:right w:val="nil"/>
          <w:between w:val="nil"/>
        </w:pBdr>
        <w:spacing w:before="240" w:line="240" w:lineRule="auto"/>
        <w:ind w:left="0" w:hanging="2"/>
        <w:rPr>
          <w:rFonts w:ascii="Arial" w:eastAsia="Arial" w:hAnsi="Arial" w:cs="Arial"/>
          <w:b/>
          <w:color w:val="000000"/>
          <w:sz w:val="20"/>
          <w:szCs w:val="20"/>
          <w:lang w:val="en-US"/>
        </w:rPr>
      </w:pPr>
      <w:r w:rsidRPr="00702912">
        <w:rPr>
          <w:rFonts w:ascii="Arial" w:eastAsia="Arial" w:hAnsi="Arial" w:cs="Arial"/>
          <w:b/>
          <w:color w:val="000000"/>
          <w:sz w:val="20"/>
          <w:szCs w:val="20"/>
          <w:lang w:val="en-US"/>
        </w:rPr>
        <w:t>Abstract</w:t>
      </w:r>
    </w:p>
    <w:p w14:paraId="10FBE4ED" w14:textId="77777777" w:rsidR="00B70D15" w:rsidRPr="00702912" w:rsidRDefault="00B70D15">
      <w:pPr>
        <w:spacing w:before="120"/>
        <w:ind w:left="0" w:hanging="2"/>
        <w:jc w:val="both"/>
        <w:rPr>
          <w:rFonts w:ascii="Arial" w:eastAsia="Arial" w:hAnsi="Arial" w:cs="Arial"/>
          <w:b/>
          <w:sz w:val="20"/>
          <w:szCs w:val="20"/>
          <w:lang w:val="en-US"/>
        </w:rPr>
        <w:sectPr w:rsidR="00B70D15" w:rsidRPr="00702912">
          <w:type w:val="continuous"/>
          <w:pgSz w:w="12242" w:h="15842"/>
          <w:pgMar w:top="1134" w:right="1134" w:bottom="1418" w:left="1134" w:header="709" w:footer="709" w:gutter="0"/>
          <w:cols w:space="720"/>
        </w:sectPr>
      </w:pPr>
    </w:p>
    <w:p w14:paraId="2A8A1A30" w14:textId="77777777" w:rsidR="00B70D15" w:rsidRPr="00702912" w:rsidRDefault="00AC5EE8">
      <w:pPr>
        <w:spacing w:before="120"/>
        <w:ind w:left="0" w:hanging="2"/>
        <w:jc w:val="both"/>
        <w:rPr>
          <w:rFonts w:ascii="Arial" w:eastAsia="Arial" w:hAnsi="Arial" w:cs="Arial"/>
          <w:sz w:val="20"/>
          <w:szCs w:val="20"/>
          <w:lang w:val="en-US"/>
        </w:rPr>
      </w:pPr>
      <w:r w:rsidRPr="00702912">
        <w:rPr>
          <w:rFonts w:ascii="Arial" w:eastAsia="Arial" w:hAnsi="Arial" w:cs="Arial"/>
          <w:b/>
          <w:sz w:val="20"/>
          <w:szCs w:val="20"/>
          <w:lang w:val="en-US"/>
        </w:rPr>
        <w:t>Summary</w:t>
      </w:r>
    </w:p>
    <w:p w14:paraId="0F1B5EDC" w14:textId="78B017EC" w:rsidR="00B70D15" w:rsidRDefault="00AC5EE8" w:rsidP="000B70F0">
      <w:pPr>
        <w:spacing w:before="120"/>
        <w:ind w:left="0" w:hanging="2"/>
        <w:jc w:val="both"/>
        <w:rPr>
          <w:rFonts w:ascii="Arial" w:eastAsia="Arial" w:hAnsi="Arial" w:cs="Arial"/>
          <w:sz w:val="20"/>
          <w:szCs w:val="20"/>
          <w:lang w:val="en-US"/>
        </w:rPr>
      </w:pPr>
      <w:r w:rsidRPr="00702912">
        <w:rPr>
          <w:rFonts w:ascii="Arial" w:eastAsia="Arial" w:hAnsi="Arial" w:cs="Arial"/>
          <w:sz w:val="20"/>
          <w:szCs w:val="20"/>
          <w:lang w:val="en-US"/>
        </w:rPr>
        <w:t xml:space="preserve">The prediction of petrophysical properties such as porosity, water saturation and lithofacies are essential for exploration and development of hydrocarbon reservoirs. Such estimates are routinely determined by constructing rock-physics models that link elastic parameters obtained from seismic data inversion with those petrophysical properties extracted from well logs or from laboratory measurements of core samples. However, seismic data are usually the only source of information available away from the wells that can be used to predict the 3D distribution of physical properties with appropriate spatial resolution. In addition, predictions in deeper and unconventional conditions are difficult to </w:t>
      </w:r>
      <w:r w:rsidR="006D27A5">
        <w:rPr>
          <w:rFonts w:ascii="Arial" w:eastAsia="Arial" w:hAnsi="Arial" w:cs="Arial"/>
          <w:sz w:val="20"/>
          <w:szCs w:val="20"/>
          <w:lang w:val="en-US"/>
        </w:rPr>
        <w:t>determine</w:t>
      </w:r>
      <w:r w:rsidRPr="00702912">
        <w:rPr>
          <w:rFonts w:ascii="Arial" w:eastAsia="Arial" w:hAnsi="Arial" w:cs="Arial"/>
          <w:sz w:val="20"/>
          <w:szCs w:val="20"/>
          <w:lang w:val="en-US"/>
        </w:rPr>
        <w:t xml:space="preserve">. The petrophysical characterization of some pre-salt carbonate rocks (such as in Brazilian pre-salt reservoirs) is revealing to be </w:t>
      </w:r>
      <w:proofErr w:type="gramStart"/>
      <w:r w:rsidRPr="00702912">
        <w:rPr>
          <w:rFonts w:ascii="Arial" w:eastAsia="Arial" w:hAnsi="Arial" w:cs="Arial"/>
          <w:sz w:val="20"/>
          <w:szCs w:val="20"/>
          <w:lang w:val="en-US"/>
        </w:rPr>
        <w:t>very difficult</w:t>
      </w:r>
      <w:proofErr w:type="gramEnd"/>
      <w:r w:rsidRPr="00702912">
        <w:rPr>
          <w:rFonts w:ascii="Arial" w:eastAsia="Arial" w:hAnsi="Arial" w:cs="Arial"/>
          <w:sz w:val="20"/>
          <w:szCs w:val="20"/>
          <w:lang w:val="en-US"/>
        </w:rPr>
        <w:t xml:space="preserve"> because of their heterogeneities at several scales. Here, we will predict porosity and permeability through machine learning (ML) supervised algorithms from well logs datasets of five wells from </w:t>
      </w:r>
      <w:proofErr w:type="spellStart"/>
      <w:r w:rsidRPr="00702912">
        <w:rPr>
          <w:rFonts w:ascii="Arial" w:eastAsia="Arial" w:hAnsi="Arial" w:cs="Arial"/>
          <w:sz w:val="20"/>
          <w:szCs w:val="20"/>
          <w:lang w:val="en-US"/>
        </w:rPr>
        <w:t>Tupi</w:t>
      </w:r>
      <w:proofErr w:type="spellEnd"/>
      <w:r w:rsidRPr="00702912">
        <w:rPr>
          <w:rFonts w:ascii="Arial" w:eastAsia="Arial" w:hAnsi="Arial" w:cs="Arial"/>
          <w:sz w:val="20"/>
          <w:szCs w:val="20"/>
          <w:lang w:val="en-US"/>
        </w:rPr>
        <w:t xml:space="preserve"> Oilfield, Santos Basin</w:t>
      </w:r>
      <w:r w:rsidR="00740D7E">
        <w:rPr>
          <w:rFonts w:ascii="Arial" w:eastAsia="Arial" w:hAnsi="Arial" w:cs="Arial"/>
          <w:sz w:val="20"/>
          <w:szCs w:val="20"/>
          <w:lang w:val="en-US"/>
        </w:rPr>
        <w:t xml:space="preserve"> in wells “3-BRSA-369A-RJS (Petrobras)”, “9</w:t>
      </w:r>
      <w:r w:rsidR="000B70F0">
        <w:rPr>
          <w:rFonts w:ascii="Arial" w:eastAsia="Arial" w:hAnsi="Arial" w:cs="Arial"/>
          <w:sz w:val="20"/>
          <w:szCs w:val="20"/>
          <w:lang w:val="en-US"/>
        </w:rPr>
        <w:t>_</w:t>
      </w:r>
      <w:r w:rsidR="00740D7E">
        <w:rPr>
          <w:rFonts w:ascii="Arial" w:eastAsia="Arial" w:hAnsi="Arial" w:cs="Arial"/>
          <w:sz w:val="20"/>
          <w:szCs w:val="20"/>
          <w:lang w:val="en-US"/>
        </w:rPr>
        <w:t>BRSA-716-RJS</w:t>
      </w:r>
      <w:r w:rsidR="000B70F0">
        <w:rPr>
          <w:rFonts w:ascii="Arial" w:eastAsia="Arial" w:hAnsi="Arial" w:cs="Arial"/>
          <w:sz w:val="20"/>
          <w:szCs w:val="20"/>
          <w:lang w:val="en-US"/>
        </w:rPr>
        <w:t xml:space="preserve"> (Petrobras)”, “</w:t>
      </w:r>
      <w:r w:rsidR="000B70F0" w:rsidRPr="000B70F0">
        <w:rPr>
          <w:rFonts w:ascii="Arial" w:eastAsia="Arial" w:hAnsi="Arial" w:cs="Arial"/>
          <w:sz w:val="20"/>
          <w:szCs w:val="20"/>
          <w:lang w:val="en-US"/>
        </w:rPr>
        <w:t>8-LL-9-RJS</w:t>
      </w:r>
      <w:r w:rsidR="000B70F0">
        <w:rPr>
          <w:rFonts w:ascii="Arial" w:eastAsia="Arial" w:hAnsi="Arial" w:cs="Arial"/>
          <w:sz w:val="20"/>
          <w:szCs w:val="20"/>
          <w:lang w:val="en-US"/>
        </w:rPr>
        <w:t xml:space="preserve"> (Petrobras)”, “</w:t>
      </w:r>
      <w:r w:rsidR="000B70F0" w:rsidRPr="000B70F0">
        <w:rPr>
          <w:rFonts w:ascii="Arial" w:eastAsia="Arial" w:hAnsi="Arial" w:cs="Arial"/>
          <w:sz w:val="20"/>
          <w:szCs w:val="20"/>
          <w:lang w:val="en-US"/>
        </w:rPr>
        <w:t>3-BRSA-883-RJS</w:t>
      </w:r>
      <w:r w:rsidR="000B70F0">
        <w:rPr>
          <w:rFonts w:ascii="Arial" w:eastAsia="Arial" w:hAnsi="Arial" w:cs="Arial"/>
          <w:sz w:val="20"/>
          <w:szCs w:val="20"/>
          <w:lang w:val="en-US"/>
        </w:rPr>
        <w:t xml:space="preserve"> (Petrobras)” and “</w:t>
      </w:r>
      <w:r w:rsidR="000B70F0" w:rsidRPr="000B70F0">
        <w:rPr>
          <w:rFonts w:ascii="Arial" w:eastAsia="Arial" w:hAnsi="Arial" w:cs="Arial"/>
          <w:sz w:val="20"/>
          <w:szCs w:val="20"/>
          <w:lang w:val="en-US"/>
        </w:rPr>
        <w:t>9-BRSA-908D-RJS</w:t>
      </w:r>
      <w:r w:rsidR="000B70F0">
        <w:rPr>
          <w:rFonts w:ascii="Arial" w:eastAsia="Arial" w:hAnsi="Arial" w:cs="Arial"/>
          <w:sz w:val="20"/>
          <w:szCs w:val="20"/>
          <w:lang w:val="en-US"/>
        </w:rPr>
        <w:t xml:space="preserve"> (Petrobras)”</w:t>
      </w:r>
      <w:r w:rsidRPr="00702912">
        <w:rPr>
          <w:rFonts w:ascii="Arial" w:eastAsia="Arial" w:hAnsi="Arial" w:cs="Arial"/>
          <w:sz w:val="20"/>
          <w:szCs w:val="20"/>
          <w:lang w:val="en-US"/>
        </w:rPr>
        <w:t>. The prediction</w:t>
      </w:r>
      <w:r w:rsidR="00702912">
        <w:rPr>
          <w:rFonts w:ascii="Arial" w:eastAsia="Arial" w:hAnsi="Arial" w:cs="Arial"/>
          <w:sz w:val="20"/>
          <w:szCs w:val="20"/>
          <w:lang w:val="en-US"/>
        </w:rPr>
        <w:t>s</w:t>
      </w:r>
      <w:r w:rsidRPr="00702912">
        <w:rPr>
          <w:rFonts w:ascii="Arial" w:eastAsia="Arial" w:hAnsi="Arial" w:cs="Arial"/>
          <w:sz w:val="20"/>
          <w:szCs w:val="20"/>
          <w:lang w:val="en-US"/>
        </w:rPr>
        <w:t xml:space="preserve"> of porosity and permeability w</w:t>
      </w:r>
      <w:r w:rsidR="00702912">
        <w:rPr>
          <w:rFonts w:ascii="Arial" w:eastAsia="Arial" w:hAnsi="Arial" w:cs="Arial"/>
          <w:sz w:val="20"/>
          <w:szCs w:val="20"/>
          <w:lang w:val="en-US"/>
        </w:rPr>
        <w:t>ere</w:t>
      </w:r>
      <w:r w:rsidRPr="00702912">
        <w:rPr>
          <w:rFonts w:ascii="Arial" w:eastAsia="Arial" w:hAnsi="Arial" w:cs="Arial"/>
          <w:sz w:val="20"/>
          <w:szCs w:val="20"/>
          <w:lang w:val="en-US"/>
        </w:rPr>
        <w:t xml:space="preserve"> performed using the Random Forest (RF), Support Vector Machine (SVM), Gradient Boosting (GB), Decision Tree (DT), Linear Regression (LR) and K-Nearest Neighbors (KNN) methods</w:t>
      </w:r>
      <w:r w:rsidR="00702912" w:rsidRPr="00702912">
        <w:rPr>
          <w:rFonts w:ascii="Arial" w:eastAsia="Arial" w:hAnsi="Arial" w:cs="Arial"/>
          <w:sz w:val="20"/>
          <w:szCs w:val="20"/>
          <w:lang w:val="en-US"/>
        </w:rPr>
        <w:t>. Input data include five different logs from each analyzed well to predict porosity and permeability.</w:t>
      </w:r>
      <w:r w:rsidRPr="00702912">
        <w:rPr>
          <w:rFonts w:ascii="Arial" w:eastAsia="Arial" w:hAnsi="Arial" w:cs="Arial"/>
          <w:sz w:val="20"/>
          <w:szCs w:val="20"/>
          <w:lang w:val="en-US"/>
        </w:rPr>
        <w:t xml:space="preserve"> In-well analyses were performed with 30%, 50% and 70% of training </w:t>
      </w:r>
      <w:r w:rsidRPr="00702912">
        <w:rPr>
          <w:rFonts w:ascii="Arial" w:eastAsia="Arial" w:hAnsi="Arial" w:cs="Arial"/>
          <w:sz w:val="20"/>
          <w:szCs w:val="20"/>
          <w:lang w:val="en-US"/>
        </w:rPr>
        <w:t>data</w:t>
      </w:r>
      <w:r w:rsidR="00702912">
        <w:rPr>
          <w:rFonts w:ascii="Arial" w:eastAsia="Arial" w:hAnsi="Arial" w:cs="Arial"/>
          <w:sz w:val="20"/>
          <w:szCs w:val="20"/>
          <w:lang w:val="en-US"/>
        </w:rPr>
        <w:t xml:space="preserve"> </w:t>
      </w:r>
      <w:r w:rsidRPr="00702912">
        <w:rPr>
          <w:rFonts w:ascii="Arial" w:eastAsia="Arial" w:hAnsi="Arial" w:cs="Arial"/>
          <w:sz w:val="20"/>
          <w:szCs w:val="20"/>
          <w:lang w:val="en-US"/>
        </w:rPr>
        <w:t>of</w:t>
      </w:r>
      <w:r w:rsidR="00702912">
        <w:rPr>
          <w:rFonts w:ascii="Arial" w:eastAsia="Arial" w:hAnsi="Arial" w:cs="Arial"/>
          <w:sz w:val="20"/>
          <w:szCs w:val="20"/>
          <w:lang w:val="en-US"/>
        </w:rPr>
        <w:t xml:space="preserve"> the total</w:t>
      </w:r>
      <w:r w:rsidRPr="00702912">
        <w:rPr>
          <w:rFonts w:ascii="Arial" w:eastAsia="Arial" w:hAnsi="Arial" w:cs="Arial"/>
          <w:sz w:val="20"/>
          <w:szCs w:val="20"/>
          <w:lang w:val="en-US"/>
        </w:rPr>
        <w:t xml:space="preserve"> available data, to</w:t>
      </w:r>
      <w:r w:rsidR="00702912">
        <w:rPr>
          <w:rFonts w:ascii="Arial" w:eastAsia="Arial" w:hAnsi="Arial" w:cs="Arial"/>
          <w:sz w:val="20"/>
          <w:szCs w:val="20"/>
          <w:lang w:val="en-US"/>
        </w:rPr>
        <w:t xml:space="preserve"> predict</w:t>
      </w:r>
      <w:r w:rsidRPr="00702912">
        <w:rPr>
          <w:rFonts w:ascii="Arial" w:eastAsia="Arial" w:hAnsi="Arial" w:cs="Arial"/>
          <w:sz w:val="20"/>
          <w:szCs w:val="20"/>
          <w:lang w:val="en-US"/>
        </w:rPr>
        <w:t xml:space="preserve"> the rest of data of each</w:t>
      </w:r>
      <w:r w:rsidR="00702912">
        <w:rPr>
          <w:rFonts w:ascii="Arial" w:eastAsia="Arial" w:hAnsi="Arial" w:cs="Arial"/>
          <w:sz w:val="20"/>
          <w:szCs w:val="20"/>
          <w:lang w:val="en-US"/>
        </w:rPr>
        <w:t xml:space="preserve"> well.</w:t>
      </w:r>
    </w:p>
    <w:p w14:paraId="2812D2F9" w14:textId="77777777" w:rsidR="00635C1B" w:rsidRDefault="00635C1B">
      <w:pPr>
        <w:spacing w:before="120"/>
        <w:ind w:left="0" w:hanging="2"/>
        <w:jc w:val="both"/>
        <w:rPr>
          <w:rFonts w:ascii="Arial" w:eastAsia="Arial" w:hAnsi="Arial" w:cs="Arial"/>
          <w:b/>
          <w:sz w:val="20"/>
          <w:szCs w:val="20"/>
          <w:lang w:val="en-US"/>
        </w:rPr>
      </w:pPr>
    </w:p>
    <w:p w14:paraId="75346502" w14:textId="77777777" w:rsidR="00B70D15" w:rsidRPr="00635C1B" w:rsidRDefault="00AC5EE8">
      <w:pPr>
        <w:spacing w:before="120"/>
        <w:ind w:left="0" w:hanging="2"/>
        <w:jc w:val="both"/>
        <w:rPr>
          <w:rFonts w:ascii="Arial" w:eastAsia="Arial" w:hAnsi="Arial" w:cs="Arial"/>
          <w:b/>
          <w:sz w:val="20"/>
          <w:szCs w:val="20"/>
          <w:lang w:val="en-US"/>
        </w:rPr>
      </w:pPr>
      <w:r w:rsidRPr="00635C1B">
        <w:rPr>
          <w:rFonts w:ascii="Arial" w:eastAsia="Arial" w:hAnsi="Arial" w:cs="Arial"/>
          <w:b/>
          <w:sz w:val="20"/>
          <w:szCs w:val="20"/>
          <w:lang w:val="en-US"/>
        </w:rPr>
        <w:t>Results and Conclusions</w:t>
      </w:r>
    </w:p>
    <w:p w14:paraId="7613F3A9" w14:textId="34D53208" w:rsidR="00B70D15" w:rsidRPr="00702912" w:rsidRDefault="003F29D4">
      <w:pPr>
        <w:spacing w:before="120"/>
        <w:ind w:left="0" w:hanging="2"/>
        <w:jc w:val="both"/>
        <w:rPr>
          <w:rFonts w:ascii="Arial" w:eastAsia="Arial" w:hAnsi="Arial" w:cs="Arial"/>
          <w:sz w:val="20"/>
          <w:szCs w:val="20"/>
          <w:lang w:val="en-US"/>
        </w:rPr>
      </w:pPr>
      <w:r w:rsidRPr="003F29D4">
        <w:rPr>
          <w:rFonts w:ascii="Arial" w:eastAsia="Arial" w:hAnsi="Arial" w:cs="Arial"/>
          <w:sz w:val="20"/>
          <w:szCs w:val="20"/>
          <w:lang w:val="en-US"/>
        </w:rPr>
        <w:t xml:space="preserve">Input </w:t>
      </w:r>
      <w:r w:rsidR="00A21B22">
        <w:rPr>
          <w:rFonts w:ascii="Arial" w:eastAsia="Arial" w:hAnsi="Arial" w:cs="Arial"/>
          <w:sz w:val="20"/>
          <w:szCs w:val="20"/>
          <w:lang w:val="en-US"/>
        </w:rPr>
        <w:t>data include basic curves of</w:t>
      </w:r>
      <w:r w:rsidRPr="003F29D4">
        <w:rPr>
          <w:rFonts w:ascii="Arial" w:eastAsia="Arial" w:hAnsi="Arial" w:cs="Arial"/>
          <w:sz w:val="20"/>
          <w:szCs w:val="20"/>
          <w:lang w:val="en-US"/>
        </w:rPr>
        <w:t xml:space="preserve"> GR (Gamma Ray, </w:t>
      </w:r>
      <w:proofErr w:type="spellStart"/>
      <w:r w:rsidRPr="003F29D4">
        <w:rPr>
          <w:rFonts w:ascii="Arial" w:eastAsia="Arial" w:hAnsi="Arial" w:cs="Arial"/>
          <w:sz w:val="20"/>
          <w:szCs w:val="20"/>
          <w:lang w:val="en-US"/>
        </w:rPr>
        <w:t>gAPI</w:t>
      </w:r>
      <w:proofErr w:type="spellEnd"/>
      <w:r w:rsidRPr="003F29D4">
        <w:rPr>
          <w:rFonts w:ascii="Arial" w:eastAsia="Arial" w:hAnsi="Arial" w:cs="Arial"/>
          <w:sz w:val="20"/>
          <w:szCs w:val="20"/>
          <w:lang w:val="en-US"/>
        </w:rPr>
        <w:t>), RHOB (Bulk-Density, g/cm³</w:t>
      </w:r>
      <w:r w:rsidR="00635C1B">
        <w:rPr>
          <w:rFonts w:ascii="Arial" w:eastAsia="Arial" w:hAnsi="Arial" w:cs="Arial"/>
          <w:sz w:val="20"/>
          <w:szCs w:val="20"/>
          <w:lang w:val="en-US"/>
        </w:rPr>
        <w:t>), NPHI (Neutron Porosity</w:t>
      </w:r>
      <w:r w:rsidRPr="003F29D4">
        <w:rPr>
          <w:rFonts w:ascii="Arial" w:eastAsia="Arial" w:hAnsi="Arial" w:cs="Arial"/>
          <w:sz w:val="20"/>
          <w:szCs w:val="20"/>
          <w:lang w:val="en-US"/>
        </w:rPr>
        <w:t xml:space="preserve">), </w:t>
      </w:r>
      <w:proofErr w:type="spellStart"/>
      <w:r w:rsidRPr="003F29D4">
        <w:rPr>
          <w:rFonts w:ascii="Arial" w:eastAsia="Arial" w:hAnsi="Arial" w:cs="Arial"/>
          <w:sz w:val="20"/>
          <w:szCs w:val="20"/>
          <w:lang w:val="en-US"/>
        </w:rPr>
        <w:t>R</w:t>
      </w:r>
      <w:r w:rsidR="00B12DA2">
        <w:rPr>
          <w:rFonts w:ascii="Arial" w:eastAsia="Arial" w:hAnsi="Arial" w:cs="Arial"/>
          <w:sz w:val="20"/>
          <w:szCs w:val="20"/>
          <w:lang w:val="en-US"/>
        </w:rPr>
        <w:t>esDeep</w:t>
      </w:r>
      <w:proofErr w:type="spellEnd"/>
      <w:r w:rsidRPr="003F29D4">
        <w:rPr>
          <w:rFonts w:ascii="Arial" w:eastAsia="Arial" w:hAnsi="Arial" w:cs="Arial"/>
          <w:sz w:val="20"/>
          <w:szCs w:val="20"/>
          <w:lang w:val="en-US"/>
        </w:rPr>
        <w:t xml:space="preserve"> (</w:t>
      </w:r>
      <w:r w:rsidR="00B12DA2">
        <w:rPr>
          <w:rFonts w:ascii="Arial" w:eastAsia="Arial" w:hAnsi="Arial" w:cs="Arial"/>
          <w:sz w:val="20"/>
          <w:szCs w:val="20"/>
          <w:lang w:val="en-US"/>
        </w:rPr>
        <w:t>Deep</w:t>
      </w:r>
      <w:r w:rsidRPr="003F29D4">
        <w:rPr>
          <w:rFonts w:ascii="Arial" w:eastAsia="Arial" w:hAnsi="Arial" w:cs="Arial"/>
          <w:sz w:val="20"/>
          <w:szCs w:val="20"/>
          <w:lang w:val="en-US"/>
        </w:rPr>
        <w:t xml:space="preserve"> Resistivity, </w:t>
      </w:r>
      <w:proofErr w:type="spellStart"/>
      <w:r w:rsidRPr="003F29D4">
        <w:rPr>
          <w:rFonts w:ascii="Arial" w:eastAsia="Arial" w:hAnsi="Arial" w:cs="Arial"/>
          <w:sz w:val="20"/>
          <w:szCs w:val="20"/>
          <w:lang w:val="en-US"/>
        </w:rPr>
        <w:t>Ohm.m</w:t>
      </w:r>
      <w:proofErr w:type="spellEnd"/>
      <w:r w:rsidRPr="003F29D4">
        <w:rPr>
          <w:rFonts w:ascii="Arial" w:eastAsia="Arial" w:hAnsi="Arial" w:cs="Arial"/>
          <w:sz w:val="20"/>
          <w:szCs w:val="20"/>
          <w:lang w:val="en-US"/>
        </w:rPr>
        <w:t>)</w:t>
      </w:r>
      <w:r w:rsidR="00A21B22">
        <w:rPr>
          <w:rFonts w:ascii="Arial" w:eastAsia="Arial" w:hAnsi="Arial" w:cs="Arial"/>
          <w:sz w:val="20"/>
          <w:szCs w:val="20"/>
          <w:lang w:val="en-US"/>
        </w:rPr>
        <w:t xml:space="preserve"> and PEF (Photoelectric F</w:t>
      </w:r>
      <w:r w:rsidRPr="003F29D4">
        <w:rPr>
          <w:rFonts w:ascii="Arial" w:eastAsia="Arial" w:hAnsi="Arial" w:cs="Arial"/>
          <w:sz w:val="20"/>
          <w:szCs w:val="20"/>
          <w:lang w:val="en-US"/>
        </w:rPr>
        <w:t>actor, b/e). We avoid data that could present some bias to the target petrophysical property. As the tests were carried out, the final model was defined by the best prediction performance within the five methods used. The performance of each method was analyzed using error metrics, such as the mean absolute error and Spearman's correlation coefficient.</w:t>
      </w:r>
      <w:r w:rsidR="00635C1B">
        <w:rPr>
          <w:rFonts w:ascii="Arial" w:eastAsia="Arial" w:hAnsi="Arial" w:cs="Arial"/>
          <w:sz w:val="20"/>
          <w:szCs w:val="20"/>
          <w:lang w:val="en-US"/>
        </w:rPr>
        <w:t xml:space="preserve"> </w:t>
      </w:r>
      <w:r w:rsidR="00AC5EE8" w:rsidRPr="00702912">
        <w:rPr>
          <w:rFonts w:ascii="Arial" w:eastAsia="Arial" w:hAnsi="Arial" w:cs="Arial"/>
          <w:sz w:val="20"/>
          <w:szCs w:val="20"/>
          <w:lang w:val="en-US"/>
        </w:rPr>
        <w:t xml:space="preserve">Results for </w:t>
      </w:r>
      <w:r w:rsidR="00740D7E">
        <w:rPr>
          <w:rFonts w:ascii="Arial" w:eastAsia="Arial" w:hAnsi="Arial" w:cs="Arial"/>
          <w:sz w:val="20"/>
          <w:szCs w:val="20"/>
          <w:lang w:val="en-US"/>
        </w:rPr>
        <w:t xml:space="preserve">permeability </w:t>
      </w:r>
      <w:r w:rsidR="00AC5EE8" w:rsidRPr="00702912">
        <w:rPr>
          <w:rFonts w:ascii="Arial" w:eastAsia="Arial" w:hAnsi="Arial" w:cs="Arial"/>
          <w:sz w:val="20"/>
          <w:szCs w:val="20"/>
          <w:lang w:val="en-US"/>
        </w:rPr>
        <w:t xml:space="preserve">predictions indicated that the DT was the best method for the 30% of training data (Spearman’s correlation test of 0.99) and for the other 50% and 70% the KNN returned the best correlations (0.72 and 0.68, respectively). </w:t>
      </w:r>
      <w:r w:rsidR="00740D7E">
        <w:rPr>
          <w:rFonts w:ascii="Arial" w:eastAsia="Arial" w:hAnsi="Arial" w:cs="Arial"/>
          <w:sz w:val="20"/>
          <w:szCs w:val="20"/>
          <w:lang w:val="en-US"/>
        </w:rPr>
        <w:t xml:space="preserve">Porosity </w:t>
      </w:r>
      <w:r w:rsidR="00AC5EE8" w:rsidRPr="00702912">
        <w:rPr>
          <w:rFonts w:ascii="Arial" w:eastAsia="Arial" w:hAnsi="Arial" w:cs="Arial"/>
          <w:sz w:val="20"/>
          <w:szCs w:val="20"/>
          <w:lang w:val="en-US"/>
        </w:rPr>
        <w:t>presented the best correlations through RF for the three training tests (</w:t>
      </w:r>
      <w:r w:rsidR="00A21B22">
        <w:rPr>
          <w:rFonts w:ascii="Arial" w:eastAsia="Arial" w:hAnsi="Arial" w:cs="Arial"/>
          <w:sz w:val="20"/>
          <w:szCs w:val="20"/>
          <w:lang w:val="en-US"/>
        </w:rPr>
        <w:t xml:space="preserve">Spearman’s correlation of </w:t>
      </w:r>
      <w:r w:rsidR="00AC5EE8" w:rsidRPr="00702912">
        <w:rPr>
          <w:rFonts w:ascii="Arial" w:eastAsia="Arial" w:hAnsi="Arial" w:cs="Arial"/>
          <w:sz w:val="20"/>
          <w:szCs w:val="20"/>
          <w:lang w:val="en-US"/>
        </w:rPr>
        <w:t xml:space="preserve">0.81, 0.84 and 0.84, respectively). </w:t>
      </w:r>
      <w:r w:rsidR="00AC5EE8" w:rsidRPr="00635C1B">
        <w:rPr>
          <w:rFonts w:ascii="Arial" w:eastAsia="Arial" w:hAnsi="Arial" w:cs="Arial"/>
          <w:sz w:val="20"/>
          <w:szCs w:val="20"/>
          <w:lang w:val="en-US"/>
        </w:rPr>
        <w:t>We observed that the five ML methods are useful to predict in-well petrophysical properties for carbo</w:t>
      </w:r>
      <w:r w:rsidR="00635C1B" w:rsidRPr="00635C1B">
        <w:rPr>
          <w:rFonts w:ascii="Arial" w:eastAsia="Arial" w:hAnsi="Arial" w:cs="Arial"/>
          <w:sz w:val="20"/>
          <w:szCs w:val="20"/>
          <w:lang w:val="en-US"/>
        </w:rPr>
        <w:t xml:space="preserve">nate rocks of the </w:t>
      </w:r>
      <w:proofErr w:type="spellStart"/>
      <w:r w:rsidR="00635C1B" w:rsidRPr="00635C1B">
        <w:rPr>
          <w:rFonts w:ascii="Arial" w:eastAsia="Arial" w:hAnsi="Arial" w:cs="Arial"/>
          <w:sz w:val="20"/>
          <w:szCs w:val="20"/>
          <w:lang w:val="en-US"/>
        </w:rPr>
        <w:t>Tupi</w:t>
      </w:r>
      <w:proofErr w:type="spellEnd"/>
      <w:r w:rsidR="00635C1B" w:rsidRPr="00635C1B">
        <w:rPr>
          <w:rFonts w:ascii="Arial" w:eastAsia="Arial" w:hAnsi="Arial" w:cs="Arial"/>
          <w:sz w:val="20"/>
          <w:szCs w:val="20"/>
          <w:lang w:val="en-US"/>
        </w:rPr>
        <w:t xml:space="preserve"> Oilfield.</w:t>
      </w:r>
      <w:r w:rsidR="00635C1B">
        <w:rPr>
          <w:rFonts w:ascii="Arial" w:eastAsia="Arial" w:hAnsi="Arial" w:cs="Arial"/>
          <w:sz w:val="20"/>
          <w:szCs w:val="20"/>
          <w:lang w:val="en-US"/>
        </w:rPr>
        <w:t xml:space="preserve"> </w:t>
      </w:r>
      <w:r w:rsidR="00635C1B" w:rsidRPr="00635C1B">
        <w:rPr>
          <w:rFonts w:ascii="Arial" w:eastAsia="Arial" w:hAnsi="Arial" w:cs="Arial"/>
          <w:sz w:val="20"/>
          <w:szCs w:val="20"/>
          <w:lang w:val="en-US"/>
        </w:rPr>
        <w:t>The result</w:t>
      </w:r>
      <w:r w:rsidR="00635C1B">
        <w:rPr>
          <w:rFonts w:ascii="Arial" w:eastAsia="Arial" w:hAnsi="Arial" w:cs="Arial"/>
          <w:sz w:val="20"/>
          <w:szCs w:val="20"/>
          <w:lang w:val="en-US"/>
        </w:rPr>
        <w:t>s</w:t>
      </w:r>
      <w:r w:rsidR="00635C1B" w:rsidRPr="00635C1B">
        <w:rPr>
          <w:rFonts w:ascii="Arial" w:eastAsia="Arial" w:hAnsi="Arial" w:cs="Arial"/>
          <w:sz w:val="20"/>
          <w:szCs w:val="20"/>
          <w:lang w:val="en-US"/>
        </w:rPr>
        <w:t xml:space="preserve"> </w:t>
      </w:r>
      <w:r w:rsidR="00635C1B">
        <w:rPr>
          <w:rFonts w:ascii="Arial" w:eastAsia="Arial" w:hAnsi="Arial" w:cs="Arial"/>
          <w:sz w:val="20"/>
          <w:szCs w:val="20"/>
          <w:lang w:val="en-US"/>
        </w:rPr>
        <w:t>are</w:t>
      </w:r>
      <w:r w:rsidR="00635C1B" w:rsidRPr="00635C1B">
        <w:rPr>
          <w:rFonts w:ascii="Arial" w:eastAsia="Arial" w:hAnsi="Arial" w:cs="Arial"/>
          <w:sz w:val="20"/>
          <w:szCs w:val="20"/>
          <w:lang w:val="en-US"/>
        </w:rPr>
        <w:t xml:space="preserve"> satisfactory considering that the input curves are not derived from the</w:t>
      </w:r>
      <w:r w:rsidR="00A21B22">
        <w:rPr>
          <w:rFonts w:ascii="Arial" w:eastAsia="Arial" w:hAnsi="Arial" w:cs="Arial"/>
          <w:sz w:val="20"/>
          <w:szCs w:val="20"/>
          <w:lang w:val="en-US"/>
        </w:rPr>
        <w:t xml:space="preserve"> predicted one, because when </w:t>
      </w:r>
      <w:r w:rsidR="00635C1B" w:rsidRPr="00635C1B">
        <w:rPr>
          <w:rFonts w:ascii="Arial" w:eastAsia="Arial" w:hAnsi="Arial" w:cs="Arial"/>
          <w:sz w:val="20"/>
          <w:szCs w:val="20"/>
          <w:lang w:val="en-US"/>
        </w:rPr>
        <w:t>insert</w:t>
      </w:r>
      <w:r w:rsidR="00A21B22">
        <w:rPr>
          <w:rFonts w:ascii="Arial" w:eastAsia="Arial" w:hAnsi="Arial" w:cs="Arial"/>
          <w:sz w:val="20"/>
          <w:szCs w:val="20"/>
          <w:lang w:val="en-US"/>
        </w:rPr>
        <w:t>ing</w:t>
      </w:r>
      <w:r w:rsidR="00635C1B" w:rsidRPr="00635C1B">
        <w:rPr>
          <w:rFonts w:ascii="Arial" w:eastAsia="Arial" w:hAnsi="Arial" w:cs="Arial"/>
          <w:sz w:val="20"/>
          <w:szCs w:val="20"/>
          <w:lang w:val="en-US"/>
        </w:rPr>
        <w:t xml:space="preserve"> curves </w:t>
      </w:r>
      <w:proofErr w:type="gramStart"/>
      <w:r w:rsidR="00B536DF">
        <w:rPr>
          <w:rFonts w:ascii="Arial" w:eastAsia="Arial" w:hAnsi="Arial" w:cs="Arial"/>
          <w:sz w:val="20"/>
          <w:szCs w:val="20"/>
          <w:lang w:val="en-US"/>
        </w:rPr>
        <w:t xml:space="preserve">directly </w:t>
      </w:r>
      <w:r w:rsidR="00635C1B" w:rsidRPr="00635C1B">
        <w:rPr>
          <w:rFonts w:ascii="Arial" w:eastAsia="Arial" w:hAnsi="Arial" w:cs="Arial"/>
          <w:sz w:val="20"/>
          <w:szCs w:val="20"/>
          <w:lang w:val="en-US"/>
        </w:rPr>
        <w:t>related</w:t>
      </w:r>
      <w:proofErr w:type="gramEnd"/>
      <w:r w:rsidR="00635C1B" w:rsidRPr="00635C1B">
        <w:rPr>
          <w:rFonts w:ascii="Arial" w:eastAsia="Arial" w:hAnsi="Arial" w:cs="Arial"/>
          <w:sz w:val="20"/>
          <w:szCs w:val="20"/>
          <w:lang w:val="en-US"/>
        </w:rPr>
        <w:t xml:space="preserve"> to the target curve the result becomes more accurate, however, biased. </w:t>
      </w:r>
      <w:r w:rsidR="00AC5EE8" w:rsidRPr="00702912">
        <w:rPr>
          <w:rFonts w:ascii="Arial" w:eastAsia="Arial" w:hAnsi="Arial" w:cs="Arial"/>
          <w:sz w:val="20"/>
          <w:szCs w:val="20"/>
          <w:lang w:val="en-US"/>
        </w:rPr>
        <w:t>Tests of inter-well in these same analyzed wells will be performed in order to evaluate the performance of these applied ML methods.</w:t>
      </w:r>
    </w:p>
    <w:p w14:paraId="767796FF" w14:textId="77777777" w:rsidR="00B70D15" w:rsidRPr="00702912" w:rsidRDefault="00B70D15">
      <w:pPr>
        <w:spacing w:before="120"/>
        <w:ind w:left="0" w:hanging="2"/>
        <w:jc w:val="both"/>
        <w:rPr>
          <w:rFonts w:ascii="Arial" w:eastAsia="Arial" w:hAnsi="Arial" w:cs="Arial"/>
          <w:sz w:val="18"/>
          <w:szCs w:val="18"/>
          <w:lang w:val="en-US"/>
        </w:rPr>
        <w:sectPr w:rsidR="00B70D15" w:rsidRPr="00702912">
          <w:type w:val="continuous"/>
          <w:pgSz w:w="12242" w:h="15842"/>
          <w:pgMar w:top="1134" w:right="1134" w:bottom="1418" w:left="1134" w:header="709" w:footer="709" w:gutter="0"/>
          <w:cols w:num="2" w:space="720" w:equalWidth="0">
            <w:col w:w="4625" w:space="720"/>
            <w:col w:w="4625" w:space="0"/>
          </w:cols>
        </w:sectPr>
      </w:pPr>
    </w:p>
    <w:p w14:paraId="64E8B789" w14:textId="77777777" w:rsidR="00B70D15" w:rsidRPr="00702912" w:rsidRDefault="00B70D15" w:rsidP="00702912">
      <w:pPr>
        <w:spacing w:before="120"/>
        <w:ind w:left="0" w:hanging="2"/>
        <w:rPr>
          <w:rFonts w:ascii="Arial" w:eastAsia="Arial" w:hAnsi="Arial" w:cs="Arial"/>
          <w:sz w:val="18"/>
          <w:szCs w:val="18"/>
          <w:lang w:val="en-US"/>
        </w:rPr>
      </w:pPr>
    </w:p>
    <w:sectPr w:rsidR="00B70D15" w:rsidRPr="00702912">
      <w:type w:val="continuous"/>
      <w:pgSz w:w="12242" w:h="15842"/>
      <w:pgMar w:top="1134" w:right="1134" w:bottom="1418" w:left="1134" w:header="709" w:footer="709" w:gutter="0"/>
      <w:cols w:num="2" w:space="720" w:equalWidth="0">
        <w:col w:w="4627" w:space="720"/>
        <w:col w:w="462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1EEA9" w14:textId="77777777" w:rsidR="0029400D" w:rsidRDefault="0029400D">
      <w:pPr>
        <w:spacing w:line="240" w:lineRule="auto"/>
        <w:ind w:left="0" w:hanging="2"/>
      </w:pPr>
      <w:r>
        <w:separator/>
      </w:r>
    </w:p>
  </w:endnote>
  <w:endnote w:type="continuationSeparator" w:id="0">
    <w:p w14:paraId="45142FDA" w14:textId="77777777" w:rsidR="0029400D" w:rsidRDefault="002940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CED62" w14:textId="77777777" w:rsidR="00B70D15" w:rsidRPr="00702912" w:rsidRDefault="00AC5EE8">
    <w:pPr>
      <w:pBdr>
        <w:top w:val="nil"/>
        <w:left w:val="nil"/>
        <w:bottom w:val="nil"/>
        <w:right w:val="nil"/>
        <w:between w:val="nil"/>
      </w:pBdr>
      <w:tabs>
        <w:tab w:val="center" w:pos="4419"/>
        <w:tab w:val="right" w:pos="8838"/>
      </w:tabs>
      <w:spacing w:line="240" w:lineRule="auto"/>
      <w:ind w:left="0" w:hanging="2"/>
      <w:jc w:val="center"/>
      <w:rPr>
        <w:color w:val="000000"/>
        <w:lang w:val="en-US"/>
      </w:rPr>
    </w:pPr>
    <w:r w:rsidRPr="00702912">
      <w:rPr>
        <w:rFonts w:ascii="Arial" w:eastAsia="Arial" w:hAnsi="Arial" w:cs="Arial"/>
        <w:color w:val="000000"/>
        <w:sz w:val="18"/>
        <w:szCs w:val="18"/>
        <w:lang w:val="en-US"/>
      </w:rPr>
      <w:t>Seventeenth International Congress of 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47BA" w14:textId="77777777" w:rsidR="00B70D15" w:rsidRPr="00702912" w:rsidRDefault="00AC5EE8">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8"/>
        <w:szCs w:val="18"/>
        <w:lang w:val="en-US"/>
      </w:rPr>
    </w:pPr>
    <w:r w:rsidRPr="00702912">
      <w:rPr>
        <w:rFonts w:ascii="Arial" w:eastAsia="Arial" w:hAnsi="Arial" w:cs="Arial"/>
        <w:color w:val="000000"/>
        <w:sz w:val="18"/>
        <w:szCs w:val="18"/>
        <w:lang w:val="en-US"/>
      </w:rPr>
      <w:t>Seventeenth International Congress of 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A11" w14:textId="77777777" w:rsidR="00B70D15" w:rsidRPr="00702912" w:rsidRDefault="00AC5EE8">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8"/>
        <w:szCs w:val="18"/>
        <w:lang w:val="en-US"/>
      </w:rPr>
    </w:pPr>
    <w:r w:rsidRPr="00702912">
      <w:rPr>
        <w:rFonts w:ascii="Arial" w:eastAsia="Arial" w:hAnsi="Arial" w:cs="Arial"/>
        <w:color w:val="000000"/>
        <w:sz w:val="18"/>
        <w:szCs w:val="18"/>
        <w:lang w:val="en-US"/>
      </w:rPr>
      <w:t>Seventeenth International Congress of the Brazilian Geophysical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895C7" w14:textId="77777777" w:rsidR="0029400D" w:rsidRDefault="0029400D">
      <w:pPr>
        <w:spacing w:line="240" w:lineRule="auto"/>
        <w:ind w:left="0" w:hanging="2"/>
      </w:pPr>
      <w:r>
        <w:separator/>
      </w:r>
    </w:p>
  </w:footnote>
  <w:footnote w:type="continuationSeparator" w:id="0">
    <w:p w14:paraId="47A856CC" w14:textId="77777777" w:rsidR="0029400D" w:rsidRDefault="002940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7337A" w14:textId="77777777" w:rsidR="00B70D15" w:rsidRPr="00541A65" w:rsidRDefault="00AC5EE8">
    <w:pPr>
      <w:pBdr>
        <w:top w:val="nil"/>
        <w:left w:val="nil"/>
        <w:bottom w:val="nil"/>
        <w:right w:val="nil"/>
        <w:between w:val="nil"/>
      </w:pBdr>
      <w:tabs>
        <w:tab w:val="center" w:pos="4419"/>
        <w:tab w:val="right" w:pos="8838"/>
      </w:tabs>
      <w:spacing w:line="240" w:lineRule="auto"/>
      <w:ind w:left="0" w:hanging="2"/>
      <w:jc w:val="right"/>
      <w:rPr>
        <w:color w:val="000000"/>
        <w:lang w:val="en-US"/>
      </w:rPr>
    </w:pPr>
    <w:r>
      <w:rPr>
        <w:color w:val="000000"/>
      </w:rPr>
      <w:fldChar w:fldCharType="begin"/>
    </w:r>
    <w:r w:rsidRPr="00541A65">
      <w:rPr>
        <w:color w:val="000000"/>
        <w:lang w:val="en-US"/>
      </w:rPr>
      <w:instrText>PAGE</w:instrText>
    </w:r>
    <w:r>
      <w:rPr>
        <w:color w:val="000000"/>
      </w:rPr>
      <w:fldChar w:fldCharType="separate"/>
    </w:r>
    <w:r w:rsidR="003F29D4" w:rsidRPr="00541A65">
      <w:rPr>
        <w:noProof/>
        <w:color w:val="000000"/>
        <w:lang w:val="en-US"/>
      </w:rPr>
      <w:t>2</w:t>
    </w:r>
    <w:r>
      <w:rPr>
        <w:color w:val="000000"/>
      </w:rPr>
      <w:fldChar w:fldCharType="end"/>
    </w:r>
  </w:p>
  <w:p w14:paraId="568E9CDF" w14:textId="77777777" w:rsidR="00B70D15" w:rsidRPr="00702912" w:rsidRDefault="00AC5EE8">
    <w:pPr>
      <w:pBdr>
        <w:top w:val="nil"/>
        <w:left w:val="nil"/>
        <w:bottom w:val="nil"/>
        <w:right w:val="nil"/>
        <w:between w:val="nil"/>
      </w:pBdr>
      <w:tabs>
        <w:tab w:val="center" w:pos="4419"/>
        <w:tab w:val="right" w:pos="8838"/>
        <w:tab w:val="right" w:pos="8838"/>
      </w:tabs>
      <w:spacing w:line="240" w:lineRule="auto"/>
      <w:ind w:left="0" w:right="357" w:hanging="2"/>
      <w:jc w:val="center"/>
      <w:rPr>
        <w:color w:val="000000"/>
        <w:sz w:val="18"/>
        <w:szCs w:val="18"/>
        <w:lang w:val="en-US"/>
      </w:rPr>
    </w:pPr>
    <w:r w:rsidRPr="00702912">
      <w:rPr>
        <w:rFonts w:ascii="Arial" w:eastAsia="Arial" w:hAnsi="Arial" w:cs="Arial"/>
        <w:smallCaps/>
        <w:color w:val="000000"/>
        <w:sz w:val="18"/>
        <w:szCs w:val="18"/>
        <w:lang w:val="en-US"/>
      </w:rPr>
      <w:t>Short Title (50 letters maximum. Font: Arial 9</w:t>
    </w:r>
    <w:r w:rsidRPr="00702912">
      <w:rPr>
        <w:color w:val="000000"/>
        <w:lang w:val="en-US"/>
      </w:rPr>
      <w:t>)</w:t>
    </w:r>
  </w:p>
  <w:p w14:paraId="3824F0C7" w14:textId="77777777" w:rsidR="00B70D15" w:rsidRPr="00702912" w:rsidRDefault="00AC5EE8">
    <w:pPr>
      <w:pBdr>
        <w:top w:val="nil"/>
        <w:left w:val="nil"/>
        <w:bottom w:val="nil"/>
        <w:right w:val="nil"/>
        <w:between w:val="nil"/>
      </w:pBdr>
      <w:tabs>
        <w:tab w:val="center" w:pos="4419"/>
        <w:tab w:val="right" w:pos="8838"/>
        <w:tab w:val="right" w:pos="10036"/>
      </w:tabs>
      <w:spacing w:line="240" w:lineRule="auto"/>
      <w:ind w:left="-2" w:right="360" w:firstLine="0"/>
      <w:jc w:val="center"/>
      <w:rPr>
        <w:color w:val="000000"/>
        <w:sz w:val="4"/>
        <w:szCs w:val="4"/>
        <w:lang w:val="en-US"/>
      </w:rPr>
    </w:pPr>
    <w:r w:rsidRPr="00702912">
      <w:rPr>
        <w:color w:val="000000"/>
        <w:sz w:val="4"/>
        <w:szCs w:val="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63026" w14:textId="77777777" w:rsidR="00B70D15" w:rsidRDefault="00AC5EE8">
    <w:pPr>
      <w:pBdr>
        <w:top w:val="nil"/>
        <w:left w:val="nil"/>
        <w:bottom w:val="nil"/>
        <w:right w:val="nil"/>
        <w:between w:val="nil"/>
      </w:pBdr>
      <w:tabs>
        <w:tab w:val="center" w:pos="4419"/>
        <w:tab w:val="right" w:pos="8838"/>
      </w:tabs>
      <w:spacing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end"/>
    </w:r>
  </w:p>
  <w:p w14:paraId="0371EFA9" w14:textId="77777777" w:rsidR="00B70D15" w:rsidRPr="00702912" w:rsidRDefault="00AC5EE8">
    <w:pPr>
      <w:pBdr>
        <w:top w:val="nil"/>
        <w:left w:val="nil"/>
        <w:bottom w:val="nil"/>
        <w:right w:val="nil"/>
        <w:between w:val="nil"/>
      </w:pBdr>
      <w:tabs>
        <w:tab w:val="center" w:pos="4419"/>
        <w:tab w:val="right" w:pos="8838"/>
        <w:tab w:val="right" w:pos="8838"/>
      </w:tabs>
      <w:spacing w:line="240" w:lineRule="auto"/>
      <w:ind w:left="0" w:right="357" w:hanging="2"/>
      <w:jc w:val="center"/>
      <w:rPr>
        <w:color w:val="000000"/>
        <w:sz w:val="18"/>
        <w:szCs w:val="18"/>
        <w:lang w:val="en-US"/>
      </w:rPr>
    </w:pPr>
    <w:r w:rsidRPr="00702912">
      <w:rPr>
        <w:rFonts w:ascii="Arial" w:eastAsia="Arial" w:hAnsi="Arial" w:cs="Arial"/>
        <w:smallCaps/>
        <w:color w:val="000000"/>
        <w:sz w:val="18"/>
        <w:szCs w:val="18"/>
        <w:lang w:val="en-US"/>
      </w:rPr>
      <w:t>Authors (50 letters maximum. Font: Arial 9</w:t>
    </w:r>
    <w:r w:rsidRPr="00702912">
      <w:rPr>
        <w:color w:val="000000"/>
        <w:lang w:val="en-US"/>
      </w:rPr>
      <w:t>)</w:t>
    </w:r>
  </w:p>
  <w:p w14:paraId="4503CF4E" w14:textId="77777777" w:rsidR="00B70D15" w:rsidRPr="00702912" w:rsidRDefault="00AC5EE8">
    <w:pPr>
      <w:pBdr>
        <w:top w:val="nil"/>
        <w:left w:val="nil"/>
        <w:bottom w:val="nil"/>
        <w:right w:val="nil"/>
        <w:between w:val="nil"/>
      </w:pBdr>
      <w:tabs>
        <w:tab w:val="center" w:pos="4419"/>
        <w:tab w:val="right" w:pos="8838"/>
        <w:tab w:val="right" w:pos="10036"/>
      </w:tabs>
      <w:spacing w:line="240" w:lineRule="auto"/>
      <w:ind w:left="-2" w:right="360" w:firstLine="0"/>
      <w:jc w:val="center"/>
      <w:rPr>
        <w:color w:val="000000"/>
        <w:sz w:val="4"/>
        <w:szCs w:val="4"/>
        <w:lang w:val="en-US"/>
      </w:rPr>
    </w:pPr>
    <w:r w:rsidRPr="00702912">
      <w:rPr>
        <w:color w:val="000000"/>
        <w:sz w:val="4"/>
        <w:szCs w:val="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5A952" w14:textId="77777777" w:rsidR="00B70D15" w:rsidRDefault="00AC5EE8">
    <w:pPr>
      <w:pBdr>
        <w:top w:val="nil"/>
        <w:left w:val="nil"/>
        <w:bottom w:val="nil"/>
        <w:right w:val="nil"/>
        <w:between w:val="nil"/>
      </w:pBdr>
      <w:tabs>
        <w:tab w:val="center" w:pos="4419"/>
        <w:tab w:val="right" w:pos="8838"/>
      </w:tabs>
      <w:spacing w:line="240" w:lineRule="auto"/>
      <w:ind w:left="0" w:hanging="2"/>
      <w:jc w:val="right"/>
      <w:rPr>
        <w:color w:val="000000"/>
      </w:rPr>
    </w:pPr>
    <w:r>
      <w:rPr>
        <w:rFonts w:ascii="Arial" w:eastAsia="Arial" w:hAnsi="Arial" w:cs="Arial"/>
        <w:i/>
        <w:noProof/>
        <w:color w:val="000000"/>
        <w:sz w:val="20"/>
        <w:szCs w:val="20"/>
      </w:rPr>
      <w:drawing>
        <wp:inline distT="0" distB="0" distL="114300" distR="114300" wp14:anchorId="01749F0E" wp14:editId="720684FE">
          <wp:extent cx="1200150" cy="76200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0150" cy="762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15"/>
    <w:rsid w:val="000B70F0"/>
    <w:rsid w:val="000C68F2"/>
    <w:rsid w:val="002816A1"/>
    <w:rsid w:val="0029400D"/>
    <w:rsid w:val="003F29D4"/>
    <w:rsid w:val="00441473"/>
    <w:rsid w:val="00541A65"/>
    <w:rsid w:val="00635C1B"/>
    <w:rsid w:val="006D27A5"/>
    <w:rsid w:val="00702912"/>
    <w:rsid w:val="00740D7E"/>
    <w:rsid w:val="00773A93"/>
    <w:rsid w:val="00A21B22"/>
    <w:rsid w:val="00AC5EE8"/>
    <w:rsid w:val="00B12DA2"/>
    <w:rsid w:val="00B536DF"/>
    <w:rsid w:val="00B70D15"/>
    <w:rsid w:val="00BC1857"/>
    <w:rsid w:val="00C3398A"/>
    <w:rsid w:val="00D968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4DF7"/>
  <w15:docId w15:val="{E310A83D-56FA-4819-9E72-C87A2A05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pt-BR"/>
    </w:rPr>
  </w:style>
  <w:style w:type="paragraph" w:styleId="Ttulo1">
    <w:name w:val="heading 1"/>
    <w:basedOn w:val="Normal"/>
    <w:next w:val="Normal"/>
    <w:pPr>
      <w:keepNext/>
      <w:spacing w:before="120"/>
    </w:pPr>
    <w:rPr>
      <w:rFonts w:ascii="Arial" w:hAnsi="Arial" w:cs="Arial"/>
      <w:b/>
      <w:bCs/>
      <w:sz w:val="18"/>
      <w:lang w:val="en-U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paragraph" w:styleId="MapadoDocumento">
    <w:name w:val="Document Map"/>
    <w:basedOn w:val="Normal"/>
    <w:pPr>
      <w:shd w:val="clear" w:color="auto" w:fill="000080"/>
    </w:pPr>
    <w:rPr>
      <w:rFonts w:ascii="Tahoma" w:hAnsi="Tahoma" w:cs="Tahoma"/>
    </w:rPr>
  </w:style>
  <w:style w:type="character" w:customStyle="1" w:styleId="CabealhoChar">
    <w:name w:val="Cabeçalho Char"/>
    <w:rPr>
      <w:w w:val="100"/>
      <w:position w:val="-1"/>
      <w:sz w:val="24"/>
      <w:szCs w:val="24"/>
      <w:effect w:val="none"/>
      <w:vertAlign w:val="baseline"/>
      <w:cs w:val="0"/>
      <w:em w:val="none"/>
    </w:rPr>
  </w:style>
  <w:style w:type="paragraph" w:styleId="Textodebalo">
    <w:name w:val="Balloon Text"/>
    <w:basedOn w:val="Normal"/>
    <w:qFormat/>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rPr>
  </w:style>
  <w:style w:type="paragraph" w:styleId="Reviso">
    <w:name w:val="Revision"/>
    <w:pPr>
      <w:suppressAutoHyphens/>
      <w:spacing w:line="1" w:lineRule="atLeast"/>
      <w:ind w:leftChars="-1" w:left="-1" w:hangingChars="1" w:hanging="1"/>
      <w:textDirection w:val="btLr"/>
      <w:textAlignment w:val="top"/>
      <w:outlineLvl w:val="0"/>
    </w:pPr>
    <w:rPr>
      <w:position w:val="-1"/>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Y8+C63oZxP/rhCireOaqs9xww==">AMUW2mXpdiAR5mNp8pYfwac2PLScjWFZigqtHbWRScmGaOr4AW8dQHcjdp+JEvM9X6fK1zvb7FgrwkDJDoUhmioE8znJXNXnX7DoNCm9MRGSHSx4KTcpx+A=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627</Words>
  <Characters>3574</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Arthur Ribeiro Nunes</cp:lastModifiedBy>
  <cp:revision>7</cp:revision>
  <dcterms:created xsi:type="dcterms:W3CDTF">2021-02-21T07:08:00Z</dcterms:created>
  <dcterms:modified xsi:type="dcterms:W3CDTF">2021-03-01T15:42:00Z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ies>
</file>