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4493" w14:textId="77777777" w:rsidR="009F7936" w:rsidRDefault="009F7936">
      <w:pPr>
        <w:pStyle w:val="Cabealho"/>
        <w:tabs>
          <w:tab w:val="clear" w:pos="4419"/>
          <w:tab w:val="clear" w:pos="8838"/>
        </w:tabs>
        <w:jc w:val="right"/>
        <w:rPr>
          <w:rFonts w:ascii="Arial" w:hAnsi="Arial" w:cs="Arial"/>
          <w:sz w:val="28"/>
          <w:lang w:val="en-US"/>
        </w:rPr>
      </w:pPr>
    </w:p>
    <w:p w14:paraId="7F4874B8" w14:textId="77777777" w:rsidR="009F7936" w:rsidRDefault="0078284A">
      <w:pPr>
        <w:pStyle w:val="Cabealho"/>
        <w:tabs>
          <w:tab w:val="clear" w:pos="4419"/>
          <w:tab w:val="clear" w:pos="8838"/>
        </w:tabs>
        <w:rPr>
          <w:rFonts w:ascii="Arial" w:hAnsi="Arial" w:cs="Arial"/>
          <w:b/>
          <w:bCs/>
          <w:lang w:val="en-US"/>
        </w:rPr>
      </w:pPr>
      <w:r>
        <w:rPr>
          <w:rFonts w:ascii="Arial" w:hAnsi="Arial" w:cs="Arial"/>
          <w:b/>
          <w:bCs/>
          <w:lang w:val="en-US"/>
        </w:rPr>
        <w:t>Laboratory Measurements of the Biot Coefficient of a Pre-salt Oil Field, Santos Basin</w:t>
      </w:r>
    </w:p>
    <w:p w14:paraId="19B2B553" w14:textId="77777777" w:rsidR="009F7936" w:rsidRPr="0078284A" w:rsidRDefault="0078284A">
      <w:pPr>
        <w:rPr>
          <w:rFonts w:ascii="Arial" w:hAnsi="Arial" w:cs="Arial"/>
          <w:sz w:val="18"/>
        </w:rPr>
      </w:pPr>
      <w:r w:rsidRPr="0078284A">
        <w:rPr>
          <w:rFonts w:ascii="Arial" w:hAnsi="Arial" w:cs="Arial"/>
          <w:sz w:val="18"/>
        </w:rPr>
        <w:t>Marcio Morschbacher, Guilherme Vasquez, Julio Justen, Marcos Figuei</w:t>
      </w:r>
      <w:r>
        <w:rPr>
          <w:rFonts w:ascii="Arial" w:hAnsi="Arial" w:cs="Arial"/>
          <w:sz w:val="18"/>
        </w:rPr>
        <w:t>redo, Flavia Falcão, Ana Lucia Maria (Petrobras)</w:t>
      </w:r>
    </w:p>
    <w:p w14:paraId="77E2FC01" w14:textId="77777777" w:rsidR="009F7936" w:rsidRPr="0078284A" w:rsidRDefault="009F7936"/>
    <w:p w14:paraId="59EA9DCF" w14:textId="77777777" w:rsidR="009F7936" w:rsidRPr="0078284A" w:rsidRDefault="009F7936">
      <w:pPr>
        <w:sectPr w:rsidR="009F7936" w:rsidRPr="0078284A">
          <w:headerReference w:type="even" r:id="rId11"/>
          <w:headerReference w:type="default" r:id="rId12"/>
          <w:footerReference w:type="even" r:id="rId13"/>
          <w:footerReference w:type="default" r:id="rId14"/>
          <w:headerReference w:type="first" r:id="rId15"/>
          <w:footerReference w:type="first" r:id="rId16"/>
          <w:pgSz w:w="12242" w:h="15842" w:code="1"/>
          <w:pgMar w:top="1134" w:right="1134" w:bottom="1134" w:left="1134" w:header="709" w:footer="284" w:gutter="0"/>
          <w:cols w:space="708"/>
          <w:titlePg/>
          <w:docGrid w:linePitch="360"/>
        </w:sectPr>
      </w:pPr>
    </w:p>
    <w:p w14:paraId="18B4FA53" w14:textId="77777777" w:rsidR="009F7936" w:rsidRDefault="00F17CCA" w:rsidP="002C7D95">
      <w:pPr>
        <w:spacing w:before="120"/>
        <w:jc w:val="both"/>
        <w:rPr>
          <w:rFonts w:ascii="Arial" w:hAnsi="Arial" w:cs="Arial"/>
          <w:sz w:val="12"/>
        </w:rPr>
      </w:pPr>
      <w:r>
        <w:rPr>
          <w:rFonts w:ascii="Arial" w:hAnsi="Arial" w:cs="Arial"/>
          <w:sz w:val="12"/>
        </w:rPr>
        <w:t>Copyright 20</w:t>
      </w:r>
      <w:r w:rsidR="00F67EF6">
        <w:rPr>
          <w:rFonts w:ascii="Arial" w:hAnsi="Arial" w:cs="Arial"/>
          <w:sz w:val="12"/>
        </w:rPr>
        <w:t>2</w:t>
      </w:r>
      <w:r w:rsidR="00015BB5">
        <w:rPr>
          <w:rFonts w:ascii="Arial" w:hAnsi="Arial" w:cs="Arial"/>
          <w:sz w:val="12"/>
        </w:rPr>
        <w:t>3</w:t>
      </w:r>
      <w:r w:rsidR="009F7936">
        <w:rPr>
          <w:rFonts w:ascii="Arial" w:hAnsi="Arial" w:cs="Arial"/>
          <w:sz w:val="12"/>
        </w:rPr>
        <w:t>, SBGf - Sociedade Brasileira de Geofísica</w:t>
      </w:r>
    </w:p>
    <w:p w14:paraId="71F3F9BF" w14:textId="77777777" w:rsidR="009F7936" w:rsidRDefault="009F7936" w:rsidP="002C7D95">
      <w:pPr>
        <w:spacing w:before="120"/>
        <w:jc w:val="both"/>
        <w:rPr>
          <w:rFonts w:ascii="Arial" w:hAnsi="Arial" w:cs="Arial"/>
          <w:sz w:val="12"/>
          <w:lang w:val="en-US"/>
        </w:rPr>
      </w:pPr>
      <w:r>
        <w:rPr>
          <w:rFonts w:ascii="Arial" w:hAnsi="Arial" w:cs="Arial"/>
          <w:sz w:val="12"/>
          <w:lang w:val="en-US"/>
        </w:rPr>
        <w:t xml:space="preserve">This paper was prepared for presentation </w:t>
      </w:r>
      <w:r w:rsidR="00D72520">
        <w:rPr>
          <w:rFonts w:ascii="Arial" w:hAnsi="Arial" w:cs="Arial"/>
          <w:sz w:val="12"/>
          <w:lang w:val="en-US"/>
        </w:rPr>
        <w:t xml:space="preserve">during the </w:t>
      </w:r>
      <w:r w:rsidR="00151AE1">
        <w:rPr>
          <w:rFonts w:ascii="Arial" w:hAnsi="Arial" w:cs="Arial"/>
          <w:sz w:val="12"/>
          <w:lang w:val="en-US"/>
        </w:rPr>
        <w:t>1</w:t>
      </w:r>
      <w:r w:rsidR="00015BB5">
        <w:rPr>
          <w:rFonts w:ascii="Arial" w:hAnsi="Arial" w:cs="Arial"/>
          <w:sz w:val="12"/>
          <w:lang w:val="en-US"/>
        </w:rPr>
        <w:t>8</w:t>
      </w:r>
      <w:r>
        <w:rPr>
          <w:rFonts w:ascii="Arial" w:hAnsi="Arial" w:cs="Arial"/>
          <w:sz w:val="12"/>
          <w:vertAlign w:val="superscript"/>
          <w:lang w:val="en-US"/>
        </w:rPr>
        <w:t>th</w:t>
      </w:r>
      <w:r>
        <w:rPr>
          <w:rFonts w:ascii="Arial" w:hAnsi="Arial" w:cs="Arial"/>
          <w:sz w:val="12"/>
          <w:lang w:val="en-US"/>
        </w:rPr>
        <w:t xml:space="preserve"> International Congress of </w:t>
      </w:r>
      <w:r w:rsidR="00D72520">
        <w:rPr>
          <w:rFonts w:ascii="Arial" w:hAnsi="Arial" w:cs="Arial"/>
          <w:sz w:val="12"/>
          <w:lang w:val="en-US"/>
        </w:rPr>
        <w:t>t</w:t>
      </w:r>
      <w:r>
        <w:rPr>
          <w:rFonts w:ascii="Arial" w:hAnsi="Arial" w:cs="Arial"/>
          <w:sz w:val="12"/>
          <w:lang w:val="en-US"/>
        </w:rPr>
        <w:t xml:space="preserve">he Brazilian Geophysical Society held in </w:t>
      </w:r>
      <w:r w:rsidR="00BF2104">
        <w:rPr>
          <w:rFonts w:ascii="Arial" w:hAnsi="Arial" w:cs="Arial"/>
          <w:sz w:val="12"/>
          <w:lang w:val="en-US"/>
        </w:rPr>
        <w:t>Rio de Janeiro</w:t>
      </w:r>
      <w:r>
        <w:rPr>
          <w:rFonts w:ascii="Arial" w:hAnsi="Arial" w:cs="Arial"/>
          <w:sz w:val="12"/>
          <w:lang w:val="en-US"/>
        </w:rPr>
        <w:t>, Brazil,</w:t>
      </w:r>
      <w:r w:rsidR="008C491D">
        <w:rPr>
          <w:rFonts w:ascii="Arial" w:hAnsi="Arial" w:cs="Arial"/>
          <w:sz w:val="12"/>
          <w:lang w:val="en-US"/>
        </w:rPr>
        <w:t xml:space="preserve"> </w:t>
      </w:r>
      <w:r w:rsidR="001D4BC1">
        <w:rPr>
          <w:rFonts w:ascii="Arial" w:hAnsi="Arial" w:cs="Arial"/>
          <w:sz w:val="12"/>
          <w:lang w:val="en-US"/>
        </w:rPr>
        <w:t>1</w:t>
      </w:r>
      <w:r w:rsidR="00F67EF6">
        <w:rPr>
          <w:rFonts w:ascii="Arial" w:hAnsi="Arial" w:cs="Arial"/>
          <w:sz w:val="12"/>
          <w:lang w:val="en-US"/>
        </w:rPr>
        <w:t>6</w:t>
      </w:r>
      <w:r w:rsidR="001D4BC1">
        <w:rPr>
          <w:rFonts w:ascii="Arial" w:hAnsi="Arial" w:cs="Arial"/>
          <w:sz w:val="12"/>
          <w:lang w:val="en-US"/>
        </w:rPr>
        <w:t>-</w:t>
      </w:r>
      <w:r w:rsidR="00F67EF6">
        <w:rPr>
          <w:rFonts w:ascii="Arial" w:hAnsi="Arial" w:cs="Arial"/>
          <w:sz w:val="12"/>
          <w:lang w:val="en-US"/>
        </w:rPr>
        <w:t>19</w:t>
      </w:r>
      <w:r>
        <w:rPr>
          <w:rFonts w:ascii="Arial" w:hAnsi="Arial" w:cs="Arial"/>
          <w:sz w:val="12"/>
          <w:lang w:val="en-US"/>
        </w:rPr>
        <w:t xml:space="preserve"> </w:t>
      </w:r>
      <w:r w:rsidR="00015BB5">
        <w:rPr>
          <w:rFonts w:ascii="Arial" w:hAnsi="Arial" w:cs="Arial"/>
          <w:sz w:val="12"/>
          <w:lang w:val="en-US"/>
        </w:rPr>
        <w:t>October</w:t>
      </w:r>
      <w:r>
        <w:rPr>
          <w:rFonts w:ascii="Arial" w:hAnsi="Arial" w:cs="Arial"/>
          <w:sz w:val="12"/>
          <w:lang w:val="en-US"/>
        </w:rPr>
        <w:t xml:space="preserve"> 20</w:t>
      </w:r>
      <w:r w:rsidR="00F67EF6">
        <w:rPr>
          <w:rFonts w:ascii="Arial" w:hAnsi="Arial" w:cs="Arial"/>
          <w:sz w:val="12"/>
          <w:lang w:val="en-US"/>
        </w:rPr>
        <w:t>2</w:t>
      </w:r>
      <w:r w:rsidR="00015BB5">
        <w:rPr>
          <w:rFonts w:ascii="Arial" w:hAnsi="Arial" w:cs="Arial"/>
          <w:sz w:val="12"/>
          <w:lang w:val="en-US"/>
        </w:rPr>
        <w:t>3</w:t>
      </w:r>
      <w:r>
        <w:rPr>
          <w:rFonts w:ascii="Arial" w:hAnsi="Arial" w:cs="Arial"/>
          <w:sz w:val="12"/>
          <w:lang w:val="en-US"/>
        </w:rPr>
        <w:t>.</w:t>
      </w:r>
    </w:p>
    <w:p w14:paraId="37C10C0C" w14:textId="77777777" w:rsidR="009F7936" w:rsidRDefault="009F7936">
      <w:pPr>
        <w:spacing w:before="120"/>
        <w:jc w:val="both"/>
        <w:rPr>
          <w:rFonts w:ascii="Arial" w:hAnsi="Arial" w:cs="Arial"/>
          <w:sz w:val="12"/>
          <w:lang w:val="en-US"/>
        </w:rPr>
      </w:pPr>
      <w:r>
        <w:rPr>
          <w:rFonts w:ascii="Arial" w:hAnsi="Arial" w:cs="Arial"/>
          <w:sz w:val="12"/>
          <w:lang w:val="en-US"/>
        </w:rPr>
        <w:t xml:space="preserve">Contents </w:t>
      </w:r>
      <w:r w:rsidR="00151AE1">
        <w:rPr>
          <w:rFonts w:ascii="Arial" w:hAnsi="Arial" w:cs="Arial"/>
          <w:sz w:val="12"/>
          <w:lang w:val="en-US"/>
        </w:rPr>
        <w:t>of this paper were reviewed by t</w:t>
      </w:r>
      <w:r>
        <w:rPr>
          <w:rFonts w:ascii="Arial" w:hAnsi="Arial" w:cs="Arial"/>
          <w:sz w:val="12"/>
          <w:lang w:val="en-US"/>
        </w:rPr>
        <w:t xml:space="preserve">he Technical Committee of </w:t>
      </w:r>
      <w:r w:rsidR="00151AE1">
        <w:rPr>
          <w:rFonts w:ascii="Arial" w:hAnsi="Arial" w:cs="Arial"/>
          <w:sz w:val="12"/>
          <w:lang w:val="en-US"/>
        </w:rPr>
        <w:t>t</w:t>
      </w:r>
      <w:r>
        <w:rPr>
          <w:rFonts w:ascii="Arial" w:hAnsi="Arial" w:cs="Arial"/>
          <w:sz w:val="12"/>
          <w:lang w:val="en-US"/>
        </w:rPr>
        <w:t xml:space="preserve">he </w:t>
      </w:r>
      <w:r w:rsidR="00151AE1">
        <w:rPr>
          <w:rFonts w:ascii="Arial" w:hAnsi="Arial" w:cs="Arial"/>
          <w:sz w:val="12"/>
          <w:lang w:val="en-US"/>
        </w:rPr>
        <w:t>1</w:t>
      </w:r>
      <w:r w:rsidR="00015BB5">
        <w:rPr>
          <w:rFonts w:ascii="Arial" w:hAnsi="Arial" w:cs="Arial"/>
          <w:sz w:val="12"/>
          <w:lang w:val="en-US"/>
        </w:rPr>
        <w:t>8</w:t>
      </w:r>
      <w:r>
        <w:rPr>
          <w:rFonts w:ascii="Arial" w:hAnsi="Arial" w:cs="Arial"/>
          <w:sz w:val="12"/>
          <w:vertAlign w:val="superscript"/>
          <w:lang w:val="en-US"/>
        </w:rPr>
        <w:t>th</w:t>
      </w:r>
      <w:r w:rsidR="00151AE1">
        <w:rPr>
          <w:rFonts w:ascii="Arial" w:hAnsi="Arial" w:cs="Arial"/>
          <w:sz w:val="12"/>
          <w:lang w:val="en-US"/>
        </w:rPr>
        <w:t xml:space="preserve"> International Congress of t</w:t>
      </w:r>
      <w:r>
        <w:rPr>
          <w:rFonts w:ascii="Arial" w:hAnsi="Arial" w:cs="Arial"/>
          <w:sz w:val="12"/>
          <w:lang w:val="en-US"/>
        </w:rPr>
        <w:t>he Brazilian Geophysical Society and do not necessarily represent any position of the SBGf, its officers or mem</w:t>
      </w:r>
      <w:r w:rsidR="00D72520">
        <w:rPr>
          <w:rFonts w:ascii="Arial" w:hAnsi="Arial" w:cs="Arial"/>
          <w:sz w:val="12"/>
          <w:lang w:val="en-US"/>
        </w:rPr>
        <w:t xml:space="preserve">bers. Electronic reproduction </w:t>
      </w:r>
      <w:r>
        <w:rPr>
          <w:rFonts w:ascii="Arial" w:hAnsi="Arial" w:cs="Arial"/>
          <w:sz w:val="12"/>
          <w:lang w:val="en-US"/>
        </w:rPr>
        <w:t xml:space="preserve">or storage of any part of this paper for commercial purposes without the written consent of </w:t>
      </w:r>
      <w:r w:rsidR="00151AE1">
        <w:rPr>
          <w:rFonts w:ascii="Arial" w:hAnsi="Arial" w:cs="Arial"/>
          <w:sz w:val="12"/>
          <w:lang w:val="en-US"/>
        </w:rPr>
        <w:t>t</w:t>
      </w:r>
      <w:r>
        <w:rPr>
          <w:rFonts w:ascii="Arial" w:hAnsi="Arial" w:cs="Arial"/>
          <w:sz w:val="12"/>
          <w:lang w:val="en-US"/>
        </w:rPr>
        <w:t>he Brazilian Geophysical Society is prohibited.</w:t>
      </w:r>
    </w:p>
    <w:p w14:paraId="03F80559" w14:textId="77777777" w:rsidR="009F7936" w:rsidRDefault="009F7936">
      <w:pPr>
        <w:tabs>
          <w:tab w:val="left" w:leader="underscore" w:pos="4604"/>
        </w:tabs>
        <w:jc w:val="both"/>
        <w:rPr>
          <w:rFonts w:ascii="Arial" w:hAnsi="Arial" w:cs="Arial"/>
          <w:sz w:val="12"/>
          <w:lang w:val="en-US"/>
        </w:rPr>
      </w:pPr>
      <w:r>
        <w:rPr>
          <w:rFonts w:ascii="Arial" w:hAnsi="Arial" w:cs="Arial"/>
          <w:sz w:val="12"/>
          <w:lang w:val="en-US"/>
        </w:rPr>
        <w:tab/>
      </w:r>
    </w:p>
    <w:p w14:paraId="5CF1EAC4" w14:textId="77777777" w:rsidR="009F7936" w:rsidRDefault="009F7936">
      <w:pPr>
        <w:pStyle w:val="Ttulo1"/>
      </w:pPr>
      <w:r>
        <w:t>Abstract</w:t>
      </w:r>
    </w:p>
    <w:p w14:paraId="47C84D53" w14:textId="48408DE4" w:rsidR="009F7936" w:rsidRDefault="0078284A" w:rsidP="003E09A4">
      <w:pPr>
        <w:spacing w:before="120"/>
        <w:jc w:val="both"/>
        <w:rPr>
          <w:rFonts w:ascii="Arial" w:hAnsi="Arial" w:cs="Arial"/>
          <w:sz w:val="18"/>
          <w:lang w:val="en-US"/>
        </w:rPr>
      </w:pPr>
      <w:r>
        <w:rPr>
          <w:rFonts w:ascii="Arial" w:hAnsi="Arial" w:cs="Arial"/>
          <w:sz w:val="18"/>
          <w:lang w:val="en-US"/>
        </w:rPr>
        <w:t>The Biot’s coefficient is an important parameter in geomechanical model</w:t>
      </w:r>
      <w:r w:rsidR="00622D54">
        <w:rPr>
          <w:rFonts w:ascii="Arial" w:hAnsi="Arial" w:cs="Arial"/>
          <w:sz w:val="18"/>
          <w:lang w:val="en-US"/>
        </w:rPr>
        <w:t xml:space="preserve">s </w:t>
      </w:r>
      <w:r>
        <w:rPr>
          <w:rFonts w:ascii="Arial" w:hAnsi="Arial" w:cs="Arial"/>
          <w:sz w:val="18"/>
          <w:lang w:val="en-US"/>
        </w:rPr>
        <w:t xml:space="preserve">of hydrocarbon reservoirs, with direct influence over the stress distribution in space and time during the production history. </w:t>
      </w:r>
      <w:r w:rsidRPr="0078284A">
        <w:rPr>
          <w:rFonts w:ascii="Arial" w:hAnsi="Arial" w:cs="Arial"/>
          <w:sz w:val="18"/>
          <w:lang w:val="en-US"/>
        </w:rPr>
        <w:t xml:space="preserve">We measured the Biot Coefficient </w:t>
      </w:r>
      <w:r w:rsidR="00757E4D">
        <w:rPr>
          <w:rFonts w:ascii="Arial" w:hAnsi="Arial" w:cs="Arial"/>
          <w:sz w:val="18"/>
          <w:lang w:val="en-US"/>
        </w:rPr>
        <w:t>of</w:t>
      </w:r>
      <w:r w:rsidRPr="0078284A">
        <w:rPr>
          <w:rFonts w:ascii="Arial" w:hAnsi="Arial" w:cs="Arial"/>
          <w:sz w:val="18"/>
          <w:lang w:val="en-US"/>
        </w:rPr>
        <w:t xml:space="preserve"> rock samples </w:t>
      </w:r>
      <w:r w:rsidR="00757E4D">
        <w:rPr>
          <w:rFonts w:ascii="Arial" w:hAnsi="Arial" w:cs="Arial"/>
          <w:sz w:val="18"/>
          <w:lang w:val="en-US"/>
        </w:rPr>
        <w:t xml:space="preserve">from </w:t>
      </w:r>
      <w:r w:rsidRPr="0078284A">
        <w:rPr>
          <w:rFonts w:ascii="Arial" w:hAnsi="Arial" w:cs="Arial"/>
          <w:sz w:val="18"/>
          <w:lang w:val="en-US"/>
        </w:rPr>
        <w:t>a</w:t>
      </w:r>
      <w:r w:rsidR="00757E4D">
        <w:rPr>
          <w:rFonts w:ascii="Arial" w:hAnsi="Arial" w:cs="Arial"/>
          <w:sz w:val="18"/>
          <w:lang w:val="en-US"/>
        </w:rPr>
        <w:t xml:space="preserve"> Santos basin </w:t>
      </w:r>
      <w:r w:rsidRPr="0078284A">
        <w:rPr>
          <w:rFonts w:ascii="Arial" w:hAnsi="Arial" w:cs="Arial"/>
          <w:sz w:val="18"/>
          <w:lang w:val="en-US"/>
        </w:rPr>
        <w:t xml:space="preserve">oil field </w:t>
      </w:r>
      <w:r w:rsidR="00757E4D">
        <w:rPr>
          <w:rFonts w:ascii="Arial" w:hAnsi="Arial" w:cs="Arial"/>
          <w:sz w:val="18"/>
          <w:lang w:val="en-US"/>
        </w:rPr>
        <w:t>through</w:t>
      </w:r>
      <w:r w:rsidRPr="0078284A">
        <w:rPr>
          <w:rFonts w:ascii="Arial" w:hAnsi="Arial" w:cs="Arial"/>
          <w:sz w:val="18"/>
          <w:lang w:val="en-US"/>
        </w:rPr>
        <w:t xml:space="preserve"> stress-strain experiments. </w:t>
      </w:r>
      <w:r>
        <w:rPr>
          <w:rFonts w:ascii="Arial" w:hAnsi="Arial" w:cs="Arial"/>
          <w:sz w:val="18"/>
          <w:lang w:val="en-US"/>
        </w:rPr>
        <w:t xml:space="preserve">We observed </w:t>
      </w:r>
      <w:r w:rsidRPr="0078284A">
        <w:rPr>
          <w:rFonts w:ascii="Arial" w:hAnsi="Arial" w:cs="Arial"/>
          <w:sz w:val="18"/>
          <w:lang w:val="en-US"/>
        </w:rPr>
        <w:t xml:space="preserve">good correlations between these quasi-static </w:t>
      </w:r>
      <w:r>
        <w:rPr>
          <w:rFonts w:ascii="Arial" w:hAnsi="Arial" w:cs="Arial"/>
          <w:sz w:val="18"/>
          <w:lang w:val="en-US"/>
        </w:rPr>
        <w:t xml:space="preserve">measurements </w:t>
      </w:r>
      <w:r w:rsidRPr="0078284A">
        <w:rPr>
          <w:rFonts w:ascii="Arial" w:hAnsi="Arial" w:cs="Arial"/>
          <w:sz w:val="18"/>
          <w:lang w:val="en-US"/>
        </w:rPr>
        <w:t xml:space="preserve">and the estimates </w:t>
      </w:r>
      <w:r>
        <w:rPr>
          <w:rFonts w:ascii="Arial" w:hAnsi="Arial" w:cs="Arial"/>
          <w:sz w:val="18"/>
          <w:lang w:val="en-US"/>
        </w:rPr>
        <w:t xml:space="preserve">from </w:t>
      </w:r>
      <w:r w:rsidRPr="0078284A">
        <w:rPr>
          <w:rFonts w:ascii="Arial" w:hAnsi="Arial" w:cs="Arial"/>
          <w:sz w:val="18"/>
          <w:lang w:val="en-US"/>
        </w:rPr>
        <w:t xml:space="preserve">dry rock ultrasonic </w:t>
      </w:r>
      <w:r w:rsidR="00622D54">
        <w:rPr>
          <w:rFonts w:ascii="Arial" w:hAnsi="Arial" w:cs="Arial"/>
          <w:sz w:val="18"/>
          <w:lang w:val="en-US"/>
        </w:rPr>
        <w:t xml:space="preserve">elastic </w:t>
      </w:r>
      <w:r w:rsidRPr="0078284A">
        <w:rPr>
          <w:rFonts w:ascii="Arial" w:hAnsi="Arial" w:cs="Arial"/>
          <w:sz w:val="18"/>
          <w:lang w:val="en-US"/>
        </w:rPr>
        <w:t>velocit</w:t>
      </w:r>
      <w:r>
        <w:rPr>
          <w:rFonts w:ascii="Arial" w:hAnsi="Arial" w:cs="Arial"/>
          <w:sz w:val="18"/>
          <w:lang w:val="en-US"/>
        </w:rPr>
        <w:t xml:space="preserve">ies. There are also </w:t>
      </w:r>
      <w:r w:rsidRPr="0078284A">
        <w:rPr>
          <w:rFonts w:ascii="Arial" w:hAnsi="Arial" w:cs="Arial"/>
          <w:sz w:val="18"/>
          <w:lang w:val="en-US"/>
        </w:rPr>
        <w:t>good correlations between the Biot</w:t>
      </w:r>
      <w:r w:rsidR="00757E4D">
        <w:rPr>
          <w:rFonts w:ascii="Arial" w:hAnsi="Arial" w:cs="Arial"/>
          <w:sz w:val="18"/>
          <w:lang w:val="en-US"/>
        </w:rPr>
        <w:t>’s</w:t>
      </w:r>
      <w:r w:rsidRPr="0078284A">
        <w:rPr>
          <w:rFonts w:ascii="Arial" w:hAnsi="Arial" w:cs="Arial"/>
          <w:sz w:val="18"/>
          <w:lang w:val="en-US"/>
        </w:rPr>
        <w:t xml:space="preserve"> coefficient</w:t>
      </w:r>
      <w:r w:rsidR="00757E4D">
        <w:rPr>
          <w:rFonts w:ascii="Arial" w:hAnsi="Arial" w:cs="Arial"/>
          <w:sz w:val="18"/>
          <w:lang w:val="en-US"/>
        </w:rPr>
        <w:t>s</w:t>
      </w:r>
      <w:r w:rsidRPr="0078284A">
        <w:rPr>
          <w:rFonts w:ascii="Arial" w:hAnsi="Arial" w:cs="Arial"/>
          <w:sz w:val="18"/>
          <w:lang w:val="en-US"/>
        </w:rPr>
        <w:t xml:space="preserve"> and the effective porosity of the rocks</w:t>
      </w:r>
      <w:r>
        <w:rPr>
          <w:rFonts w:ascii="Arial" w:hAnsi="Arial" w:cs="Arial"/>
          <w:sz w:val="18"/>
          <w:lang w:val="en-US"/>
        </w:rPr>
        <w:t xml:space="preserve">, as well as </w:t>
      </w:r>
      <w:r w:rsidR="00622D54">
        <w:rPr>
          <w:rFonts w:ascii="Arial" w:hAnsi="Arial" w:cs="Arial"/>
          <w:sz w:val="18"/>
          <w:lang w:val="en-US"/>
        </w:rPr>
        <w:t xml:space="preserve">with </w:t>
      </w:r>
      <w:r>
        <w:rPr>
          <w:rFonts w:ascii="Arial" w:hAnsi="Arial" w:cs="Arial"/>
          <w:sz w:val="18"/>
          <w:lang w:val="en-US"/>
        </w:rPr>
        <w:t>the acoustic impedance</w:t>
      </w:r>
      <w:r w:rsidR="00622D54">
        <w:rPr>
          <w:rFonts w:ascii="Arial" w:hAnsi="Arial" w:cs="Arial"/>
          <w:sz w:val="18"/>
          <w:lang w:val="en-US"/>
        </w:rPr>
        <w:t>s</w:t>
      </w:r>
      <w:r>
        <w:rPr>
          <w:rFonts w:ascii="Arial" w:hAnsi="Arial" w:cs="Arial"/>
          <w:sz w:val="18"/>
          <w:lang w:val="en-US"/>
        </w:rPr>
        <w:t>.</w:t>
      </w:r>
      <w:r w:rsidRPr="0078284A">
        <w:rPr>
          <w:rFonts w:ascii="Arial" w:hAnsi="Arial" w:cs="Arial"/>
          <w:sz w:val="18"/>
          <w:lang w:val="en-US"/>
        </w:rPr>
        <w:t xml:space="preserve"> These results suggest the feasibility of deriving poroelastic parameter logs </w:t>
      </w:r>
      <w:r>
        <w:rPr>
          <w:rFonts w:ascii="Arial" w:hAnsi="Arial" w:cs="Arial"/>
          <w:sz w:val="18"/>
          <w:lang w:val="en-US"/>
        </w:rPr>
        <w:t xml:space="preserve">in well locations, </w:t>
      </w:r>
      <w:r w:rsidRPr="0078284A">
        <w:rPr>
          <w:rFonts w:ascii="Arial" w:hAnsi="Arial" w:cs="Arial"/>
          <w:sz w:val="18"/>
          <w:lang w:val="en-US"/>
        </w:rPr>
        <w:t>which can be used for geostatistical interpolation between wells and used to build more accurate reservoir geomechanical models</w:t>
      </w:r>
      <w:r>
        <w:rPr>
          <w:rFonts w:ascii="Arial" w:hAnsi="Arial" w:cs="Arial"/>
          <w:sz w:val="18"/>
          <w:lang w:val="en-US"/>
        </w:rPr>
        <w:t>, or even generate a tridimensional distribution based on acoustic inversion</w:t>
      </w:r>
      <w:r w:rsidR="003E09A4">
        <w:rPr>
          <w:rFonts w:ascii="Arial" w:hAnsi="Arial" w:cs="Arial"/>
          <w:sz w:val="18"/>
          <w:lang w:val="en-US"/>
        </w:rPr>
        <w:t xml:space="preserve"> of seismic data. In this paper we will </w:t>
      </w:r>
      <w:r w:rsidR="00622D54">
        <w:rPr>
          <w:rFonts w:ascii="Arial" w:hAnsi="Arial" w:cs="Arial"/>
          <w:sz w:val="18"/>
          <w:lang w:val="en-US"/>
        </w:rPr>
        <w:t xml:space="preserve">present </w:t>
      </w:r>
      <w:r w:rsidR="003E09A4">
        <w:rPr>
          <w:rFonts w:ascii="Arial" w:hAnsi="Arial" w:cs="Arial"/>
          <w:sz w:val="18"/>
          <w:lang w:val="en-US"/>
        </w:rPr>
        <w:t>our measurement methods</w:t>
      </w:r>
      <w:r w:rsidR="00622D54">
        <w:rPr>
          <w:rFonts w:ascii="Arial" w:hAnsi="Arial" w:cs="Arial"/>
          <w:sz w:val="18"/>
          <w:lang w:val="en-US"/>
        </w:rPr>
        <w:t xml:space="preserve">, </w:t>
      </w:r>
      <w:r w:rsidR="003E09A4">
        <w:rPr>
          <w:rFonts w:ascii="Arial" w:hAnsi="Arial" w:cs="Arial"/>
          <w:sz w:val="18"/>
          <w:lang w:val="en-US"/>
        </w:rPr>
        <w:t xml:space="preserve">discuss </w:t>
      </w:r>
      <w:r w:rsidR="00622D54">
        <w:rPr>
          <w:rFonts w:ascii="Arial" w:hAnsi="Arial" w:cs="Arial"/>
          <w:sz w:val="18"/>
          <w:lang w:val="en-US"/>
        </w:rPr>
        <w:t xml:space="preserve">our </w:t>
      </w:r>
      <w:r w:rsidR="003E09A4">
        <w:rPr>
          <w:rFonts w:ascii="Arial" w:hAnsi="Arial" w:cs="Arial"/>
          <w:sz w:val="18"/>
          <w:lang w:val="en-US"/>
        </w:rPr>
        <w:t xml:space="preserve">results and draw some </w:t>
      </w:r>
      <w:r w:rsidR="00622D54">
        <w:rPr>
          <w:rFonts w:ascii="Arial" w:hAnsi="Arial" w:cs="Arial"/>
          <w:sz w:val="18"/>
          <w:lang w:val="en-US"/>
        </w:rPr>
        <w:t xml:space="preserve">comments, </w:t>
      </w:r>
      <w:r w:rsidR="003E09A4">
        <w:rPr>
          <w:rFonts w:ascii="Arial" w:hAnsi="Arial" w:cs="Arial"/>
          <w:sz w:val="18"/>
          <w:lang w:val="en-US"/>
        </w:rPr>
        <w:t>conclusions and recommendations for future developments.</w:t>
      </w:r>
    </w:p>
    <w:p w14:paraId="6A4B471C" w14:textId="77777777" w:rsidR="009F7936" w:rsidRDefault="009F7936">
      <w:pPr>
        <w:pStyle w:val="Ttulo1"/>
      </w:pPr>
      <w:r>
        <w:t>Introduction</w:t>
      </w:r>
    </w:p>
    <w:p w14:paraId="64F3F4D5" w14:textId="724FFA93" w:rsidR="009F7936" w:rsidRDefault="00BB180A" w:rsidP="00F00B08">
      <w:pPr>
        <w:spacing w:before="120"/>
        <w:jc w:val="both"/>
        <w:rPr>
          <w:rFonts w:ascii="Arial" w:hAnsi="Arial" w:cs="Arial"/>
          <w:sz w:val="18"/>
          <w:lang w:val="en-US"/>
        </w:rPr>
      </w:pPr>
      <w:r>
        <w:rPr>
          <w:rFonts w:ascii="Arial" w:hAnsi="Arial" w:cs="Arial"/>
          <w:sz w:val="18"/>
          <w:lang w:val="en-US"/>
        </w:rPr>
        <w:t xml:space="preserve">The Biot’s coefficient (Biot, 1941; Biot and Willis, 1957) is defined as: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2"/>
        <w:gridCol w:w="525"/>
      </w:tblGrid>
      <w:tr w:rsidR="00BB180A" w:rsidRPr="00BB180A" w14:paraId="40AB147C" w14:textId="77777777" w:rsidTr="00BB180A">
        <w:tc>
          <w:tcPr>
            <w:tcW w:w="4313" w:type="dxa"/>
            <w:vAlign w:val="center"/>
          </w:tcPr>
          <w:p w14:paraId="0A25DCD9" w14:textId="4ACFBF2C" w:rsidR="00BB180A" w:rsidRPr="00BB180A" w:rsidRDefault="00BB180A" w:rsidP="00F00B08">
            <w:pPr>
              <w:pStyle w:val="Normal11ptjustified"/>
            </w:pPr>
            <m:oMathPara>
              <m:oMath>
                <m:r>
                  <w:rPr>
                    <w:rFonts w:ascii="Cambria Math" w:hAnsi="Cambria Math"/>
                    <w:sz w:val="18"/>
                    <w:szCs w:val="16"/>
                  </w:rPr>
                  <m:t xml:space="preserve">α=1- </m:t>
                </m:r>
                <m:f>
                  <m:fPr>
                    <m:ctrlPr>
                      <w:rPr>
                        <w:rFonts w:ascii="Cambria Math" w:hAnsi="Cambria Math"/>
                        <w:i/>
                        <w:sz w:val="18"/>
                        <w:szCs w:val="16"/>
                      </w:rPr>
                    </m:ctrlPr>
                  </m:fPr>
                  <m:num>
                    <m:sSub>
                      <m:sSubPr>
                        <m:ctrlPr>
                          <w:rPr>
                            <w:rFonts w:ascii="Cambria Math" w:hAnsi="Cambria Math"/>
                            <w:i/>
                            <w:sz w:val="18"/>
                            <w:szCs w:val="16"/>
                          </w:rPr>
                        </m:ctrlPr>
                      </m:sSubPr>
                      <m:e>
                        <m:r>
                          <w:rPr>
                            <w:rFonts w:ascii="Cambria Math" w:hAnsi="Cambria Math"/>
                            <w:sz w:val="18"/>
                            <w:szCs w:val="16"/>
                          </w:rPr>
                          <m:t>K</m:t>
                        </m:r>
                      </m:e>
                      <m:sub>
                        <m:r>
                          <w:rPr>
                            <w:rFonts w:ascii="Cambria Math" w:hAnsi="Cambria Math"/>
                            <w:sz w:val="18"/>
                            <w:szCs w:val="16"/>
                          </w:rPr>
                          <m:t>b</m:t>
                        </m:r>
                      </m:sub>
                    </m:sSub>
                  </m:num>
                  <m:den>
                    <m:sSub>
                      <m:sSubPr>
                        <m:ctrlPr>
                          <w:rPr>
                            <w:rFonts w:ascii="Cambria Math" w:hAnsi="Cambria Math"/>
                            <w:i/>
                            <w:sz w:val="18"/>
                            <w:szCs w:val="16"/>
                          </w:rPr>
                        </m:ctrlPr>
                      </m:sSubPr>
                      <m:e>
                        <m:r>
                          <w:rPr>
                            <w:rFonts w:ascii="Cambria Math" w:hAnsi="Cambria Math"/>
                            <w:sz w:val="18"/>
                            <w:szCs w:val="16"/>
                          </w:rPr>
                          <m:t>K</m:t>
                        </m:r>
                      </m:e>
                      <m:sub>
                        <m:r>
                          <w:rPr>
                            <w:rFonts w:ascii="Cambria Math" w:hAnsi="Cambria Math"/>
                            <w:sz w:val="18"/>
                            <w:szCs w:val="16"/>
                          </w:rPr>
                          <m:t>m</m:t>
                        </m:r>
                      </m:sub>
                    </m:sSub>
                  </m:den>
                </m:f>
              </m:oMath>
            </m:oMathPara>
          </w:p>
        </w:tc>
        <w:tc>
          <w:tcPr>
            <w:tcW w:w="530" w:type="dxa"/>
            <w:vAlign w:val="center"/>
          </w:tcPr>
          <w:p w14:paraId="699628E0" w14:textId="77777777" w:rsidR="00BB180A" w:rsidRPr="00BB180A" w:rsidRDefault="00BB180A" w:rsidP="00F00B08">
            <w:pPr>
              <w:pStyle w:val="Normal11ptjustified"/>
              <w:jc w:val="right"/>
              <w:rPr>
                <w:rFonts w:ascii="Arial" w:hAnsi="Arial" w:cs="Arial"/>
                <w:sz w:val="18"/>
                <w:szCs w:val="16"/>
              </w:rPr>
            </w:pPr>
            <w:r w:rsidRPr="00BB180A">
              <w:rPr>
                <w:rFonts w:ascii="Arial" w:hAnsi="Arial" w:cs="Arial"/>
                <w:sz w:val="18"/>
                <w:szCs w:val="16"/>
              </w:rPr>
              <w:t>(1)</w:t>
            </w:r>
          </w:p>
        </w:tc>
      </w:tr>
    </w:tbl>
    <w:p w14:paraId="16E577B4" w14:textId="20FE759E" w:rsidR="00BB180A" w:rsidRDefault="00BB180A" w:rsidP="00F00B08">
      <w:pPr>
        <w:spacing w:before="120"/>
        <w:jc w:val="both"/>
        <w:rPr>
          <w:rFonts w:ascii="Arial" w:hAnsi="Arial" w:cs="Arial"/>
          <w:sz w:val="18"/>
          <w:lang w:val="en-US"/>
        </w:rPr>
      </w:pPr>
      <w:r>
        <w:rPr>
          <w:rFonts w:ascii="Arial" w:hAnsi="Arial" w:cs="Arial"/>
          <w:sz w:val="18"/>
          <w:lang w:val="en-US"/>
        </w:rPr>
        <w:t xml:space="preserve">It is an </w:t>
      </w:r>
      <w:r w:rsidRPr="00BB180A">
        <w:rPr>
          <w:rFonts w:ascii="Arial" w:hAnsi="Arial" w:cs="Arial"/>
          <w:sz w:val="18"/>
          <w:lang w:val="en-US"/>
        </w:rPr>
        <w:t xml:space="preserve">important parameter for geomechanical models </w:t>
      </w:r>
      <w:r>
        <w:rPr>
          <w:rFonts w:ascii="Arial" w:hAnsi="Arial" w:cs="Arial"/>
          <w:sz w:val="18"/>
          <w:lang w:val="en-US"/>
        </w:rPr>
        <w:t xml:space="preserve">because it </w:t>
      </w:r>
      <w:r w:rsidRPr="00BB180A">
        <w:rPr>
          <w:rFonts w:ascii="Arial" w:hAnsi="Arial" w:cs="Arial"/>
          <w:sz w:val="18"/>
          <w:lang w:val="en-US"/>
        </w:rPr>
        <w:t>defines the effective stress that acts on the rocks and governs its elastic moduli</w:t>
      </w:r>
      <w:r w:rsidR="00B14560">
        <w:rPr>
          <w:rFonts w:ascii="Arial" w:hAnsi="Arial" w:cs="Arial"/>
          <w:sz w:val="18"/>
          <w:lang w:val="en-US"/>
        </w:rPr>
        <w:t xml:space="preserve">: </w:t>
      </w:r>
      <m:oMath>
        <m:sSub>
          <m:sSubPr>
            <m:ctrlPr>
              <w:rPr>
                <w:rFonts w:ascii="Cambria Math" w:hAnsi="Cambria Math" w:cs="Arial"/>
                <w:i/>
                <w:sz w:val="18"/>
                <w:lang w:val="en-US"/>
              </w:rPr>
            </m:ctrlPr>
          </m:sSubPr>
          <m:e>
            <m:r>
              <w:rPr>
                <w:rFonts w:ascii="Cambria Math" w:hAnsi="Cambria Math" w:cs="Arial"/>
                <w:sz w:val="18"/>
                <w:lang w:val="en-US"/>
              </w:rPr>
              <m:t>σ</m:t>
            </m:r>
          </m:e>
          <m:sub>
            <m:r>
              <w:rPr>
                <w:rFonts w:ascii="Cambria Math" w:hAnsi="Cambria Math" w:cs="Arial"/>
                <w:sz w:val="18"/>
                <w:lang w:val="en-US"/>
              </w:rPr>
              <m:t>ef</m:t>
            </m:r>
          </m:sub>
        </m:sSub>
        <m:r>
          <w:rPr>
            <w:rFonts w:ascii="Cambria Math" w:hAnsi="Cambria Math" w:cs="Arial"/>
            <w:sz w:val="18"/>
            <w:lang w:val="en-US"/>
          </w:rPr>
          <m:t xml:space="preserve">= σ- α </m:t>
        </m:r>
        <m:sSub>
          <m:sSubPr>
            <m:ctrlPr>
              <w:rPr>
                <w:rFonts w:ascii="Cambria Math" w:hAnsi="Cambria Math" w:cs="Arial"/>
                <w:i/>
                <w:sz w:val="18"/>
                <w:lang w:val="en-US"/>
              </w:rPr>
            </m:ctrlPr>
          </m:sSubPr>
          <m:e>
            <m:r>
              <w:rPr>
                <w:rFonts w:ascii="Cambria Math" w:hAnsi="Cambria Math" w:cs="Arial"/>
                <w:sz w:val="18"/>
                <w:lang w:val="en-US"/>
              </w:rPr>
              <m:t>P</m:t>
            </m:r>
          </m:e>
          <m:sub>
            <m:r>
              <w:rPr>
                <w:rFonts w:ascii="Cambria Math" w:hAnsi="Cambria Math" w:cs="Arial"/>
                <w:sz w:val="18"/>
                <w:lang w:val="en-US"/>
              </w:rPr>
              <m:t>p</m:t>
            </m:r>
          </m:sub>
        </m:sSub>
      </m:oMath>
      <w:r w:rsidR="00B14560">
        <w:rPr>
          <w:rFonts w:ascii="Arial" w:hAnsi="Arial" w:cs="Arial"/>
          <w:sz w:val="18"/>
          <w:lang w:val="en-US"/>
        </w:rPr>
        <w:t xml:space="preserve"> </w:t>
      </w:r>
      <w:r w:rsidRPr="00BB180A">
        <w:rPr>
          <w:rFonts w:ascii="Arial" w:hAnsi="Arial" w:cs="Arial"/>
          <w:sz w:val="18"/>
          <w:lang w:val="en-US"/>
        </w:rPr>
        <w:t xml:space="preserve">. </w:t>
      </w:r>
    </w:p>
    <w:p w14:paraId="08250153" w14:textId="1D62A95B" w:rsidR="00BB180A" w:rsidRDefault="00BB180A" w:rsidP="00F00B08">
      <w:pPr>
        <w:spacing w:before="120"/>
        <w:jc w:val="both"/>
        <w:rPr>
          <w:rFonts w:ascii="Arial" w:hAnsi="Arial" w:cs="Arial"/>
          <w:sz w:val="18"/>
          <w:lang w:val="en-US"/>
        </w:rPr>
      </w:pPr>
      <w:r>
        <w:rPr>
          <w:rFonts w:ascii="Arial" w:hAnsi="Arial" w:cs="Arial"/>
          <w:sz w:val="18"/>
          <w:lang w:val="en-US"/>
        </w:rPr>
        <w:t xml:space="preserve">There are other </w:t>
      </w:r>
      <w:r w:rsidR="00F00B08">
        <w:rPr>
          <w:rFonts w:ascii="Arial" w:hAnsi="Arial" w:cs="Arial"/>
          <w:sz w:val="18"/>
          <w:lang w:val="en-US"/>
        </w:rPr>
        <w:t xml:space="preserve">relevant </w:t>
      </w:r>
      <w:r>
        <w:rPr>
          <w:rFonts w:ascii="Arial" w:hAnsi="Arial" w:cs="Arial"/>
          <w:sz w:val="18"/>
          <w:lang w:val="en-US"/>
        </w:rPr>
        <w:t>applications of the Biot</w:t>
      </w:r>
      <w:r w:rsidR="00757E4D">
        <w:rPr>
          <w:rFonts w:ascii="Arial" w:hAnsi="Arial" w:cs="Arial"/>
          <w:sz w:val="18"/>
          <w:lang w:val="en-US"/>
        </w:rPr>
        <w:t>’s</w:t>
      </w:r>
      <w:r>
        <w:rPr>
          <w:rFonts w:ascii="Arial" w:hAnsi="Arial" w:cs="Arial"/>
          <w:sz w:val="18"/>
          <w:lang w:val="en-US"/>
        </w:rPr>
        <w:t xml:space="preserve"> coefficient in geophysics as well, in seismic production monitoring, for instance.</w:t>
      </w:r>
    </w:p>
    <w:p w14:paraId="6CFCF546" w14:textId="77777777" w:rsidR="00420272" w:rsidRDefault="00BB180A" w:rsidP="00F00B08">
      <w:pPr>
        <w:spacing w:before="120"/>
        <w:jc w:val="both"/>
        <w:rPr>
          <w:rFonts w:ascii="Arial" w:hAnsi="Arial" w:cs="Arial"/>
          <w:sz w:val="18"/>
          <w:lang w:val="en-US"/>
        </w:rPr>
      </w:pPr>
      <w:r w:rsidRPr="00BB180A">
        <w:rPr>
          <w:rFonts w:ascii="Arial" w:hAnsi="Arial" w:cs="Arial"/>
          <w:sz w:val="18"/>
          <w:lang w:val="en-US"/>
        </w:rPr>
        <w:t>In soil mechanics, the effective stress is simply the difference between external stress and pore pressure</w:t>
      </w:r>
      <w:r>
        <w:rPr>
          <w:rFonts w:ascii="Arial" w:hAnsi="Arial" w:cs="Arial"/>
          <w:sz w:val="18"/>
          <w:lang w:val="en-US"/>
        </w:rPr>
        <w:t xml:space="preserve"> (</w:t>
      </w:r>
      <m:oMath>
        <m:sSub>
          <m:sSubPr>
            <m:ctrlPr>
              <w:rPr>
                <w:rFonts w:ascii="Cambria Math" w:hAnsi="Cambria Math" w:cs="Arial"/>
                <w:i/>
                <w:sz w:val="18"/>
                <w:lang w:val="en-US"/>
              </w:rPr>
            </m:ctrlPr>
          </m:sSubPr>
          <m:e>
            <m:r>
              <w:rPr>
                <w:rFonts w:ascii="Cambria Math" w:hAnsi="Cambria Math" w:cs="Arial"/>
                <w:sz w:val="18"/>
                <w:lang w:val="en-US"/>
              </w:rPr>
              <m:t>σ</m:t>
            </m:r>
          </m:e>
          <m:sub>
            <m:r>
              <w:rPr>
                <w:rFonts w:ascii="Cambria Math" w:hAnsi="Cambria Math" w:cs="Arial"/>
                <w:sz w:val="18"/>
                <w:lang w:val="en-US"/>
              </w:rPr>
              <m:t>ef</m:t>
            </m:r>
          </m:sub>
        </m:sSub>
        <m:r>
          <w:rPr>
            <w:rFonts w:ascii="Cambria Math" w:hAnsi="Cambria Math" w:cs="Arial"/>
            <w:sz w:val="18"/>
            <w:lang w:val="en-US"/>
          </w:rPr>
          <m:t xml:space="preserve">= σ- </m:t>
        </m:r>
        <m:sSub>
          <m:sSubPr>
            <m:ctrlPr>
              <w:rPr>
                <w:rFonts w:ascii="Cambria Math" w:hAnsi="Cambria Math" w:cs="Arial"/>
                <w:i/>
                <w:sz w:val="18"/>
                <w:lang w:val="en-US"/>
              </w:rPr>
            </m:ctrlPr>
          </m:sSubPr>
          <m:e>
            <m:r>
              <w:rPr>
                <w:rFonts w:ascii="Cambria Math" w:hAnsi="Cambria Math" w:cs="Arial"/>
                <w:sz w:val="18"/>
                <w:lang w:val="en-US"/>
              </w:rPr>
              <m:t>P</m:t>
            </m:r>
          </m:e>
          <m:sub>
            <m:r>
              <w:rPr>
                <w:rFonts w:ascii="Cambria Math" w:hAnsi="Cambria Math" w:cs="Arial"/>
                <w:sz w:val="18"/>
                <w:lang w:val="en-US"/>
              </w:rPr>
              <m:t>p</m:t>
            </m:r>
          </m:sub>
        </m:sSub>
      </m:oMath>
      <w:r w:rsidR="00F00B08">
        <w:rPr>
          <w:rFonts w:ascii="Arial" w:hAnsi="Arial" w:cs="Arial"/>
          <w:sz w:val="18"/>
          <w:lang w:val="en-US"/>
        </w:rPr>
        <w:t>)</w:t>
      </w:r>
      <w:r w:rsidRPr="00BB180A">
        <w:rPr>
          <w:rFonts w:ascii="Arial" w:hAnsi="Arial" w:cs="Arial"/>
          <w:sz w:val="18"/>
          <w:lang w:val="en-US"/>
        </w:rPr>
        <w:t xml:space="preserve">. Thus, any increase or decrease in fluid pressure is equivalent to an equal increase or decrease in external or confining stress. </w:t>
      </w:r>
    </w:p>
    <w:p w14:paraId="7E046C49" w14:textId="5AD9B4E1" w:rsidR="009F7936" w:rsidRDefault="00BB180A" w:rsidP="00F00B08">
      <w:pPr>
        <w:spacing w:before="120"/>
        <w:jc w:val="both"/>
        <w:rPr>
          <w:rFonts w:ascii="Arial" w:hAnsi="Arial" w:cs="Arial"/>
          <w:sz w:val="18"/>
          <w:lang w:val="en-US"/>
        </w:rPr>
      </w:pPr>
      <w:r w:rsidRPr="00BB180A">
        <w:rPr>
          <w:rFonts w:ascii="Arial" w:hAnsi="Arial" w:cs="Arial"/>
          <w:sz w:val="18"/>
          <w:lang w:val="en-US"/>
        </w:rPr>
        <w:t>However, in consolidated rocks, due to cementation, pore geometries and other factors, not all the variation in pore pressure is transferred to the effective stress. For these rocks the effective stress is the difference between the external stress and the pore pressure weighted by a factor α, the Biot coefficient</w:t>
      </w:r>
      <w:r w:rsidR="00B14560">
        <w:rPr>
          <w:rFonts w:ascii="Arial" w:hAnsi="Arial" w:cs="Arial"/>
          <w:sz w:val="18"/>
          <w:lang w:val="en-US"/>
        </w:rPr>
        <w:t xml:space="preserve"> (</w:t>
      </w:r>
      <m:oMath>
        <m:sSub>
          <m:sSubPr>
            <m:ctrlPr>
              <w:rPr>
                <w:rFonts w:ascii="Cambria Math" w:hAnsi="Cambria Math" w:cs="Arial"/>
                <w:i/>
                <w:sz w:val="18"/>
                <w:lang w:val="en-US"/>
              </w:rPr>
            </m:ctrlPr>
          </m:sSubPr>
          <m:e>
            <m:r>
              <w:rPr>
                <w:rFonts w:ascii="Cambria Math" w:hAnsi="Cambria Math" w:cs="Arial"/>
                <w:sz w:val="18"/>
                <w:lang w:val="en-US"/>
              </w:rPr>
              <m:t>σ</m:t>
            </m:r>
          </m:e>
          <m:sub>
            <m:r>
              <w:rPr>
                <w:rFonts w:ascii="Cambria Math" w:hAnsi="Cambria Math" w:cs="Arial"/>
                <w:sz w:val="18"/>
                <w:lang w:val="en-US"/>
              </w:rPr>
              <m:t>ef</m:t>
            </m:r>
          </m:sub>
        </m:sSub>
        <m:r>
          <w:rPr>
            <w:rFonts w:ascii="Cambria Math" w:hAnsi="Cambria Math" w:cs="Arial"/>
            <w:sz w:val="18"/>
            <w:lang w:val="en-US"/>
          </w:rPr>
          <m:t xml:space="preserve">= σ- α </m:t>
        </m:r>
        <m:sSub>
          <m:sSubPr>
            <m:ctrlPr>
              <w:rPr>
                <w:rFonts w:ascii="Cambria Math" w:hAnsi="Cambria Math" w:cs="Arial"/>
                <w:i/>
                <w:sz w:val="18"/>
                <w:lang w:val="en-US"/>
              </w:rPr>
            </m:ctrlPr>
          </m:sSubPr>
          <m:e>
            <m:r>
              <w:rPr>
                <w:rFonts w:ascii="Cambria Math" w:hAnsi="Cambria Math" w:cs="Arial"/>
                <w:sz w:val="18"/>
                <w:lang w:val="en-US"/>
              </w:rPr>
              <m:t>P</m:t>
            </m:r>
          </m:e>
          <m:sub>
            <m:r>
              <w:rPr>
                <w:rFonts w:ascii="Cambria Math" w:hAnsi="Cambria Math" w:cs="Arial"/>
                <w:sz w:val="18"/>
                <w:lang w:val="en-US"/>
              </w:rPr>
              <m:t>p</m:t>
            </m:r>
          </m:sub>
        </m:sSub>
      </m:oMath>
      <w:r w:rsidR="00B14560">
        <w:rPr>
          <w:rFonts w:ascii="Arial" w:hAnsi="Arial" w:cs="Arial"/>
          <w:sz w:val="18"/>
          <w:lang w:val="en-US"/>
        </w:rPr>
        <w:t>).</w:t>
      </w:r>
    </w:p>
    <w:p w14:paraId="4DA2AFBD" w14:textId="69C9A716" w:rsidR="00B14560" w:rsidRDefault="00B14560" w:rsidP="00F00B08">
      <w:pPr>
        <w:spacing w:before="120"/>
        <w:jc w:val="both"/>
        <w:rPr>
          <w:rFonts w:ascii="Arial" w:hAnsi="Arial" w:cs="Arial"/>
          <w:sz w:val="18"/>
          <w:szCs w:val="18"/>
          <w:lang w:val="en-US"/>
        </w:rPr>
      </w:pPr>
      <w:r w:rsidRPr="00B14560">
        <w:rPr>
          <w:rFonts w:ascii="Arial" w:hAnsi="Arial" w:cs="Arial"/>
          <w:sz w:val="18"/>
          <w:szCs w:val="18"/>
          <w:lang w:val="en-US"/>
        </w:rPr>
        <w:t>In equation (1),</w:t>
      </w:r>
      <w:r>
        <w:rPr>
          <w:sz w:val="18"/>
          <w:szCs w:val="18"/>
          <w:lang w:val="en-US"/>
        </w:rPr>
        <w:t xml:space="preserve"> </w:t>
      </w:r>
      <m:oMath>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b</m:t>
            </m:r>
          </m:sub>
        </m:sSub>
      </m:oMath>
      <w:r w:rsidRPr="00B14560">
        <w:rPr>
          <w:sz w:val="18"/>
          <w:szCs w:val="18"/>
          <w:lang w:val="en-US"/>
        </w:rPr>
        <w:t xml:space="preserve"> </w:t>
      </w:r>
      <w:r w:rsidRPr="00B14560">
        <w:rPr>
          <w:rFonts w:ascii="Arial" w:hAnsi="Arial" w:cs="Arial"/>
          <w:sz w:val="18"/>
          <w:szCs w:val="18"/>
          <w:lang w:val="en-US"/>
        </w:rPr>
        <w:t>is the bulk modulus of the rock, which gives the resistance of the rock to hydrostatic stress variations, while</w:t>
      </w:r>
      <w:r w:rsidRPr="00B14560">
        <w:rPr>
          <w:sz w:val="18"/>
          <w:szCs w:val="18"/>
          <w:lang w:val="en-US"/>
        </w:rPr>
        <w:t xml:space="preserve"> </w:t>
      </w:r>
      <m:oMath>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m</m:t>
            </m:r>
          </m:sub>
        </m:sSub>
      </m:oMath>
      <w:r w:rsidRPr="00B14560">
        <w:rPr>
          <w:sz w:val="18"/>
          <w:szCs w:val="18"/>
          <w:lang w:val="en-US"/>
        </w:rPr>
        <w:t xml:space="preserve"> </w:t>
      </w:r>
      <w:r w:rsidRPr="00B14560">
        <w:rPr>
          <w:rFonts w:ascii="Arial" w:hAnsi="Arial" w:cs="Arial"/>
          <w:sz w:val="18"/>
          <w:szCs w:val="18"/>
          <w:lang w:val="en-US"/>
        </w:rPr>
        <w:t>is the bulk modulus of the solid fraction, including grains and cement materials.</w:t>
      </w:r>
    </w:p>
    <w:p w14:paraId="781BDADE" w14:textId="143C5BE4" w:rsidR="00622D54" w:rsidRPr="00B14560" w:rsidRDefault="00622D54" w:rsidP="00F00B08">
      <w:pPr>
        <w:spacing w:before="120"/>
        <w:jc w:val="both"/>
        <w:rPr>
          <w:rFonts w:ascii="Arial" w:hAnsi="Arial" w:cs="Arial"/>
          <w:sz w:val="12"/>
          <w:szCs w:val="18"/>
          <w:lang w:val="en-US"/>
        </w:rPr>
      </w:pPr>
      <w:r>
        <w:rPr>
          <w:rFonts w:ascii="Arial" w:hAnsi="Arial" w:cs="Arial"/>
          <w:sz w:val="18"/>
          <w:szCs w:val="18"/>
          <w:lang w:val="en-US"/>
        </w:rPr>
        <w:t>It is important to note that the moduli of rocks with low Biot’s coefficient is less sensitive to pore pressure variation. Thus, in a reservoir with low Biot’s coefficient, the risk of geomechanical issues with injection or depletion may be much lower</w:t>
      </w:r>
      <w:r w:rsidR="00757E4D">
        <w:rPr>
          <w:rFonts w:ascii="Arial" w:hAnsi="Arial" w:cs="Arial"/>
          <w:sz w:val="18"/>
          <w:szCs w:val="18"/>
          <w:lang w:val="en-US"/>
        </w:rPr>
        <w:t xml:space="preserve"> compared to unconsolidated rocks</w:t>
      </w:r>
      <w:r>
        <w:rPr>
          <w:rFonts w:ascii="Arial" w:hAnsi="Arial" w:cs="Arial"/>
          <w:sz w:val="18"/>
          <w:szCs w:val="18"/>
          <w:lang w:val="en-US"/>
        </w:rPr>
        <w:t>.</w:t>
      </w:r>
    </w:p>
    <w:p w14:paraId="0ABB35B8" w14:textId="1D4C92FE" w:rsidR="009F7936" w:rsidRPr="00B14560" w:rsidRDefault="00B14560" w:rsidP="00B14560">
      <w:pPr>
        <w:spacing w:before="120"/>
        <w:jc w:val="both"/>
        <w:rPr>
          <w:rFonts w:ascii="Arial" w:hAnsi="Arial" w:cs="Arial"/>
          <w:sz w:val="18"/>
          <w:lang w:val="en-US"/>
        </w:rPr>
      </w:pPr>
      <w:r>
        <w:rPr>
          <w:rFonts w:ascii="Arial" w:hAnsi="Arial" w:cs="Arial"/>
          <w:sz w:val="18"/>
          <w:lang w:val="en-US"/>
        </w:rPr>
        <w:t>Laboratory measurement</w:t>
      </w:r>
      <w:r w:rsidR="001C2246">
        <w:rPr>
          <w:rFonts w:ascii="Arial" w:hAnsi="Arial" w:cs="Arial"/>
          <w:sz w:val="18"/>
          <w:lang w:val="en-US"/>
        </w:rPr>
        <w:t>s</w:t>
      </w:r>
      <w:r>
        <w:rPr>
          <w:rFonts w:ascii="Arial" w:hAnsi="Arial" w:cs="Arial"/>
          <w:sz w:val="18"/>
          <w:lang w:val="en-US"/>
        </w:rPr>
        <w:t xml:space="preserve"> of the Biot coefficient is not so common because</w:t>
      </w:r>
      <w:r w:rsidRPr="00B14560">
        <w:rPr>
          <w:rFonts w:ascii="Arial" w:hAnsi="Arial" w:cs="Arial"/>
          <w:sz w:val="18"/>
          <w:lang w:val="en-US"/>
        </w:rPr>
        <w:t xml:space="preserve"> the solid fraction bulk modulus is difficult to measure </w:t>
      </w:r>
      <w:r>
        <w:rPr>
          <w:rFonts w:ascii="Arial" w:hAnsi="Arial" w:cs="Arial"/>
          <w:sz w:val="18"/>
          <w:lang w:val="en-US"/>
        </w:rPr>
        <w:t xml:space="preserve">due to </w:t>
      </w:r>
      <w:r w:rsidRPr="00B14560">
        <w:rPr>
          <w:rFonts w:ascii="Arial" w:hAnsi="Arial" w:cs="Arial"/>
          <w:sz w:val="18"/>
          <w:lang w:val="en-US"/>
        </w:rPr>
        <w:t xml:space="preserve">the low </w:t>
      </w:r>
      <w:r>
        <w:rPr>
          <w:rFonts w:ascii="Arial" w:hAnsi="Arial" w:cs="Arial"/>
          <w:sz w:val="18"/>
          <w:lang w:val="en-US"/>
        </w:rPr>
        <w:t xml:space="preserve">matrix </w:t>
      </w:r>
      <w:r w:rsidRPr="00B14560">
        <w:rPr>
          <w:rFonts w:ascii="Arial" w:hAnsi="Arial" w:cs="Arial"/>
          <w:sz w:val="18"/>
          <w:lang w:val="en-US"/>
        </w:rPr>
        <w:t>compressibility</w:t>
      </w:r>
      <w:r>
        <w:rPr>
          <w:rFonts w:ascii="Arial" w:hAnsi="Arial" w:cs="Arial"/>
          <w:sz w:val="18"/>
          <w:lang w:val="en-US"/>
        </w:rPr>
        <w:t xml:space="preserve">. </w:t>
      </w:r>
      <w:r w:rsidR="000B2C82">
        <w:rPr>
          <w:rFonts w:ascii="Arial" w:hAnsi="Arial" w:cs="Arial"/>
          <w:sz w:val="18"/>
          <w:lang w:val="en-US"/>
        </w:rPr>
        <w:t>T</w:t>
      </w:r>
      <w:r w:rsidR="000B2C82" w:rsidRPr="00B14560">
        <w:rPr>
          <w:rFonts w:ascii="Arial" w:hAnsi="Arial" w:cs="Arial"/>
          <w:sz w:val="18"/>
          <w:lang w:val="en-US"/>
        </w:rPr>
        <w:t>hus,</w:t>
      </w:r>
      <w:r w:rsidRPr="00B14560">
        <w:rPr>
          <w:rFonts w:ascii="Arial" w:hAnsi="Arial" w:cs="Arial"/>
          <w:sz w:val="18"/>
          <w:lang w:val="en-US"/>
        </w:rPr>
        <w:t xml:space="preserve"> very low strain values are involved in the usual stress-strain relations: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471"/>
      </w:tblGrid>
      <w:tr w:rsidR="00B14560" w:rsidRPr="00B14560" w14:paraId="510EA9E0" w14:textId="77777777" w:rsidTr="00B14560">
        <w:tc>
          <w:tcPr>
            <w:tcW w:w="4156" w:type="dxa"/>
            <w:vAlign w:val="center"/>
          </w:tcPr>
          <w:p w14:paraId="502533E0" w14:textId="77777777" w:rsidR="00B14560" w:rsidRDefault="00B14560" w:rsidP="00E82CCB">
            <w:pPr>
              <w:pStyle w:val="Normal11ptjustified"/>
              <w:jc w:val="right"/>
            </w:pPr>
            <m:oMathPara>
              <m:oMath>
                <m:r>
                  <w:rPr>
                    <w:rFonts w:ascii="Cambria Math" w:hAnsi="Cambria Math"/>
                    <w:sz w:val="20"/>
                    <w:szCs w:val="18"/>
                  </w:rPr>
                  <m:t xml:space="preserve">K= </m:t>
                </m:r>
                <m:f>
                  <m:fPr>
                    <m:ctrlPr>
                      <w:rPr>
                        <w:rFonts w:ascii="Cambria Math" w:hAnsi="Cambria Math"/>
                        <w:i/>
                        <w:sz w:val="20"/>
                        <w:szCs w:val="18"/>
                      </w:rPr>
                    </m:ctrlPr>
                  </m:fPr>
                  <m:num>
                    <m:r>
                      <m:rPr>
                        <m:sty m:val="p"/>
                      </m:rPr>
                      <w:rPr>
                        <w:rFonts w:ascii="Cambria Math" w:hAnsi="Cambria Math"/>
                        <w:sz w:val="20"/>
                        <w:szCs w:val="18"/>
                      </w:rPr>
                      <m:t>Δ</m:t>
                    </m:r>
                    <m:sSub>
                      <m:sSubPr>
                        <m:ctrlPr>
                          <w:rPr>
                            <w:rFonts w:ascii="Cambria Math" w:hAnsi="Cambria Math"/>
                            <w:i/>
                            <w:sz w:val="20"/>
                            <w:szCs w:val="18"/>
                          </w:rPr>
                        </m:ctrlPr>
                      </m:sSubPr>
                      <m:e>
                        <m:r>
                          <w:rPr>
                            <w:rFonts w:ascii="Cambria Math" w:hAnsi="Cambria Math"/>
                            <w:sz w:val="20"/>
                            <w:szCs w:val="18"/>
                          </w:rPr>
                          <m:t>σ</m:t>
                        </m:r>
                      </m:e>
                      <m:sub>
                        <m:r>
                          <w:rPr>
                            <w:rFonts w:ascii="Cambria Math" w:hAnsi="Cambria Math"/>
                            <w:sz w:val="20"/>
                            <w:szCs w:val="18"/>
                          </w:rPr>
                          <m:t>ii</m:t>
                        </m:r>
                      </m:sub>
                    </m:sSub>
                  </m:num>
                  <m:den>
                    <m:sSub>
                      <m:sSubPr>
                        <m:ctrlPr>
                          <w:rPr>
                            <w:rFonts w:ascii="Cambria Math" w:hAnsi="Cambria Math"/>
                            <w:i/>
                            <w:sz w:val="20"/>
                            <w:szCs w:val="18"/>
                          </w:rPr>
                        </m:ctrlPr>
                      </m:sSubPr>
                      <m:e>
                        <m:r>
                          <w:rPr>
                            <w:rFonts w:ascii="Cambria Math" w:hAnsi="Cambria Math"/>
                            <w:sz w:val="20"/>
                            <w:szCs w:val="18"/>
                          </w:rPr>
                          <m:t>ε</m:t>
                        </m:r>
                      </m:e>
                      <m:sub>
                        <m:r>
                          <w:rPr>
                            <w:rFonts w:ascii="Cambria Math" w:hAnsi="Cambria Math"/>
                            <w:sz w:val="20"/>
                            <w:szCs w:val="18"/>
                          </w:rPr>
                          <m:t>v</m:t>
                        </m:r>
                      </m:sub>
                    </m:sSub>
                  </m:den>
                </m:f>
              </m:oMath>
            </m:oMathPara>
          </w:p>
        </w:tc>
        <w:tc>
          <w:tcPr>
            <w:tcW w:w="471" w:type="dxa"/>
            <w:vAlign w:val="center"/>
          </w:tcPr>
          <w:p w14:paraId="3E43FB5B" w14:textId="77777777" w:rsidR="00B14560" w:rsidRPr="00B14560" w:rsidRDefault="00B14560" w:rsidP="00B14560">
            <w:pPr>
              <w:pStyle w:val="Normal11ptjustified"/>
              <w:jc w:val="right"/>
              <w:rPr>
                <w:rFonts w:ascii="Arial" w:hAnsi="Arial" w:cs="Arial"/>
                <w:sz w:val="18"/>
                <w:szCs w:val="16"/>
              </w:rPr>
            </w:pPr>
            <w:r w:rsidRPr="00B14560">
              <w:rPr>
                <w:rFonts w:ascii="Arial" w:hAnsi="Arial" w:cs="Arial"/>
                <w:sz w:val="18"/>
                <w:szCs w:val="16"/>
              </w:rPr>
              <w:t>(2)</w:t>
            </w:r>
          </w:p>
        </w:tc>
      </w:tr>
    </w:tbl>
    <w:p w14:paraId="7205CC68" w14:textId="77777777" w:rsidR="00B14560" w:rsidRDefault="00B14560" w:rsidP="00B14560">
      <w:pPr>
        <w:pStyle w:val="Normal11ptjustified"/>
        <w:rPr>
          <w:rFonts w:ascii="Arial" w:hAnsi="Arial" w:cs="Arial"/>
          <w:sz w:val="18"/>
          <w:szCs w:val="16"/>
        </w:rPr>
      </w:pPr>
    </w:p>
    <w:p w14:paraId="3BE0F2AC" w14:textId="15D45FE0" w:rsidR="000B2C82" w:rsidRDefault="000B2C82" w:rsidP="00B14560">
      <w:pPr>
        <w:pStyle w:val="Normal11ptjustified"/>
        <w:rPr>
          <w:rFonts w:ascii="Arial" w:hAnsi="Arial" w:cs="Arial"/>
          <w:sz w:val="18"/>
          <w:szCs w:val="16"/>
        </w:rPr>
      </w:pPr>
      <w:r>
        <w:rPr>
          <w:rFonts w:ascii="Arial" w:hAnsi="Arial" w:cs="Arial"/>
          <w:sz w:val="18"/>
          <w:szCs w:val="16"/>
        </w:rPr>
        <w:t>These values are generally in the limit of sensor</w:t>
      </w:r>
      <w:r w:rsidR="001C2246">
        <w:rPr>
          <w:rFonts w:ascii="Arial" w:hAnsi="Arial" w:cs="Arial"/>
          <w:sz w:val="18"/>
          <w:szCs w:val="16"/>
        </w:rPr>
        <w:t>s</w:t>
      </w:r>
      <w:r>
        <w:rPr>
          <w:rFonts w:ascii="Arial" w:hAnsi="Arial" w:cs="Arial"/>
          <w:sz w:val="18"/>
          <w:szCs w:val="16"/>
        </w:rPr>
        <w:t xml:space="preserve"> (strain gages) sensitivity. </w:t>
      </w:r>
    </w:p>
    <w:p w14:paraId="5962B5BA" w14:textId="77777777" w:rsidR="000B2C82" w:rsidRDefault="000B2C82" w:rsidP="00B14560">
      <w:pPr>
        <w:pStyle w:val="Normal11ptjustified"/>
        <w:rPr>
          <w:rFonts w:ascii="Arial" w:hAnsi="Arial" w:cs="Arial"/>
          <w:sz w:val="18"/>
          <w:szCs w:val="16"/>
        </w:rPr>
      </w:pPr>
    </w:p>
    <w:p w14:paraId="1735118A" w14:textId="624AD77D" w:rsidR="00B14560" w:rsidRDefault="000B2C82" w:rsidP="00B14560">
      <w:pPr>
        <w:pStyle w:val="Normal11ptjustified"/>
        <w:rPr>
          <w:rFonts w:ascii="Arial" w:hAnsi="Arial" w:cs="Arial"/>
          <w:sz w:val="18"/>
          <w:szCs w:val="16"/>
        </w:rPr>
      </w:pPr>
      <w:r>
        <w:rPr>
          <w:rFonts w:ascii="Arial" w:hAnsi="Arial" w:cs="Arial"/>
          <w:sz w:val="18"/>
          <w:szCs w:val="16"/>
        </w:rPr>
        <w:t xml:space="preserve">Rock </w:t>
      </w:r>
      <w:r w:rsidR="00B14560" w:rsidRPr="00B14560">
        <w:rPr>
          <w:rFonts w:ascii="Arial" w:hAnsi="Arial" w:cs="Arial"/>
          <w:sz w:val="18"/>
          <w:szCs w:val="16"/>
        </w:rPr>
        <w:t xml:space="preserve">bulk modulus </w:t>
      </w:r>
      <w:r>
        <w:rPr>
          <w:rFonts w:ascii="Arial" w:hAnsi="Arial" w:cs="Arial"/>
          <w:sz w:val="18"/>
          <w:szCs w:val="16"/>
        </w:rPr>
        <w:t xml:space="preserve">may be easily and accurately evaluated </w:t>
      </w:r>
      <w:r w:rsidR="001C2246">
        <w:rPr>
          <w:rFonts w:ascii="Arial" w:hAnsi="Arial" w:cs="Arial"/>
          <w:sz w:val="18"/>
          <w:szCs w:val="16"/>
        </w:rPr>
        <w:t>in</w:t>
      </w:r>
      <w:r>
        <w:rPr>
          <w:rFonts w:ascii="Arial" w:hAnsi="Arial" w:cs="Arial"/>
          <w:sz w:val="18"/>
          <w:szCs w:val="16"/>
        </w:rPr>
        <w:t xml:space="preserve"> </w:t>
      </w:r>
      <w:r w:rsidR="00B14560" w:rsidRPr="00B14560">
        <w:rPr>
          <w:rFonts w:ascii="Arial" w:hAnsi="Arial" w:cs="Arial"/>
          <w:sz w:val="18"/>
          <w:szCs w:val="16"/>
        </w:rPr>
        <w:t>experiments with hydrostatic stress variations</w:t>
      </w:r>
      <w:r>
        <w:rPr>
          <w:rFonts w:ascii="Arial" w:hAnsi="Arial" w:cs="Arial"/>
          <w:sz w:val="18"/>
          <w:szCs w:val="16"/>
        </w:rPr>
        <w:t xml:space="preserve"> (with constant pore pressure).</w:t>
      </w:r>
      <w:r w:rsidR="00B14560" w:rsidRPr="00B14560">
        <w:rPr>
          <w:rFonts w:ascii="Arial" w:hAnsi="Arial" w:cs="Arial"/>
          <w:sz w:val="18"/>
          <w:szCs w:val="16"/>
        </w:rPr>
        <w:t xml:space="preserve"> The matrix bulk modulus measurements are possible with hydrostatic stress variations as well, but with unjacketed rock samples, so that the confining and pore pressures are identical and vary </w:t>
      </w:r>
      <w:r w:rsidR="00622D54">
        <w:rPr>
          <w:rFonts w:ascii="Arial" w:hAnsi="Arial" w:cs="Arial"/>
          <w:sz w:val="18"/>
          <w:szCs w:val="16"/>
        </w:rPr>
        <w:t xml:space="preserve">exactly </w:t>
      </w:r>
      <w:r w:rsidR="00B14560" w:rsidRPr="00B14560">
        <w:rPr>
          <w:rFonts w:ascii="Arial" w:hAnsi="Arial" w:cs="Arial"/>
          <w:sz w:val="18"/>
          <w:szCs w:val="16"/>
        </w:rPr>
        <w:t xml:space="preserve">the same amount, </w:t>
      </w:r>
      <w:r w:rsidR="00622D54">
        <w:rPr>
          <w:rFonts w:ascii="Arial" w:hAnsi="Arial" w:cs="Arial"/>
          <w:sz w:val="18"/>
          <w:szCs w:val="16"/>
        </w:rPr>
        <w:t>so that</w:t>
      </w:r>
      <w:r w:rsidR="00B14560" w:rsidRPr="00B14560">
        <w:rPr>
          <w:rFonts w:ascii="Arial" w:hAnsi="Arial" w:cs="Arial"/>
          <w:sz w:val="18"/>
          <w:szCs w:val="16"/>
        </w:rPr>
        <w:t xml:space="preserve"> only the solid phase of the rock will deform. </w:t>
      </w:r>
    </w:p>
    <w:p w14:paraId="70265437" w14:textId="32EAFBEC" w:rsidR="00C0754E" w:rsidRDefault="00C0754E" w:rsidP="00B14560">
      <w:pPr>
        <w:pStyle w:val="Normal11ptjustified"/>
        <w:rPr>
          <w:rFonts w:ascii="Arial" w:hAnsi="Arial" w:cs="Arial"/>
          <w:sz w:val="18"/>
          <w:szCs w:val="16"/>
        </w:rPr>
      </w:pPr>
    </w:p>
    <w:p w14:paraId="7BCF5231" w14:textId="581850C2" w:rsidR="00C0754E" w:rsidRPr="00B14560" w:rsidRDefault="00C0754E" w:rsidP="00B14560">
      <w:pPr>
        <w:pStyle w:val="Normal11ptjustified"/>
        <w:rPr>
          <w:rFonts w:ascii="Arial" w:hAnsi="Arial" w:cs="Arial"/>
          <w:sz w:val="18"/>
          <w:szCs w:val="16"/>
        </w:rPr>
      </w:pPr>
      <w:r>
        <w:rPr>
          <w:rFonts w:ascii="Arial" w:hAnsi="Arial" w:cs="Arial"/>
          <w:sz w:val="18"/>
          <w:szCs w:val="16"/>
        </w:rPr>
        <w:t>Experiments involving stress-strain measurements are known as static or quasi-static measurements, because the frequency of the stress (and strain) changes is very low, even in cyclic stress variation protocols.</w:t>
      </w:r>
    </w:p>
    <w:p w14:paraId="4B08776F" w14:textId="57A74D53" w:rsidR="009F7936" w:rsidRDefault="001C2246" w:rsidP="00C0754E">
      <w:pPr>
        <w:spacing w:before="120"/>
        <w:jc w:val="both"/>
        <w:rPr>
          <w:rFonts w:ascii="Arial" w:hAnsi="Arial" w:cs="Arial"/>
          <w:sz w:val="18"/>
          <w:lang w:val="en-GB"/>
        </w:rPr>
      </w:pPr>
      <w:r>
        <w:rPr>
          <w:rFonts w:ascii="Arial" w:hAnsi="Arial" w:cs="Arial"/>
          <w:sz w:val="18"/>
          <w:lang w:val="en-GB"/>
        </w:rPr>
        <w:t xml:space="preserve">If the rocks can be considered as elastic and isotropic media, </w:t>
      </w:r>
      <w:r w:rsidR="00C0754E" w:rsidRPr="00C0754E">
        <w:rPr>
          <w:rFonts w:ascii="Arial" w:hAnsi="Arial" w:cs="Arial"/>
          <w:sz w:val="18"/>
          <w:lang w:val="en-GB"/>
        </w:rPr>
        <w:t xml:space="preserve">the </w:t>
      </w:r>
      <w:r>
        <w:rPr>
          <w:rFonts w:ascii="Arial" w:hAnsi="Arial" w:cs="Arial"/>
          <w:sz w:val="18"/>
          <w:lang w:val="en-GB"/>
        </w:rPr>
        <w:t xml:space="preserve">drained </w:t>
      </w:r>
      <w:r w:rsidR="00C0754E" w:rsidRPr="00C0754E">
        <w:rPr>
          <w:rFonts w:ascii="Arial" w:hAnsi="Arial" w:cs="Arial"/>
          <w:sz w:val="18"/>
          <w:lang w:val="en-GB"/>
        </w:rPr>
        <w:t>rock bulk modulus c</w:t>
      </w:r>
      <w:r>
        <w:rPr>
          <w:rFonts w:ascii="Arial" w:hAnsi="Arial" w:cs="Arial"/>
          <w:sz w:val="18"/>
          <w:lang w:val="en-GB"/>
        </w:rPr>
        <w:t xml:space="preserve">ould </w:t>
      </w:r>
      <w:r w:rsidR="00C0754E" w:rsidRPr="00C0754E">
        <w:rPr>
          <w:rFonts w:ascii="Arial" w:hAnsi="Arial" w:cs="Arial"/>
          <w:sz w:val="18"/>
          <w:lang w:val="en-GB"/>
        </w:rPr>
        <w:t>be estimated from elastic-wave velocities measurements</w:t>
      </w:r>
      <w:r>
        <w:rPr>
          <w:rFonts w:ascii="Arial" w:hAnsi="Arial" w:cs="Arial"/>
          <w:sz w:val="18"/>
          <w:lang w:val="en-GB"/>
        </w:rPr>
        <w:t xml:space="preserve"> in dry rock samples</w:t>
      </w:r>
      <w:r w:rsidR="00C0754E" w:rsidRPr="00C0754E">
        <w:rPr>
          <w:rFonts w:ascii="Arial" w:hAnsi="Arial" w:cs="Arial"/>
          <w:sz w:val="18"/>
          <w:lang w:val="en-GB"/>
        </w:rPr>
        <w:t>, because</w:t>
      </w:r>
      <w:r>
        <w:rPr>
          <w:rFonts w:ascii="Arial" w:hAnsi="Arial" w:cs="Arial"/>
          <w:sz w:val="18"/>
          <w:lang w:val="en-GB"/>
        </w:rPr>
        <w:t>:</w:t>
      </w:r>
    </w:p>
    <w:p w14:paraId="5D9AAD08" w14:textId="77777777" w:rsidR="00D6083A" w:rsidRPr="00B14560" w:rsidRDefault="00D6083A" w:rsidP="00C0754E">
      <w:pPr>
        <w:spacing w:before="120"/>
        <w:jc w:val="both"/>
        <w:rPr>
          <w:rFonts w:ascii="Arial" w:hAnsi="Arial" w:cs="Arial"/>
          <w:sz w:val="18"/>
          <w:lang w:val="en-G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469"/>
      </w:tblGrid>
      <w:tr w:rsidR="00D6083A" w:rsidRPr="00D6083A" w14:paraId="21AA43C1" w14:textId="77777777" w:rsidTr="00E82CCB">
        <w:tc>
          <w:tcPr>
            <w:tcW w:w="8500" w:type="dxa"/>
            <w:vAlign w:val="center"/>
          </w:tcPr>
          <w:p w14:paraId="3C91DE98" w14:textId="77777777" w:rsidR="00D6083A" w:rsidRPr="00D6083A" w:rsidRDefault="00000000" w:rsidP="00E82CCB">
            <w:pPr>
              <w:pStyle w:val="Normal11ptjustified"/>
              <w:jc w:val="center"/>
              <w:rPr>
                <w:sz w:val="18"/>
                <w:szCs w:val="16"/>
              </w:rPr>
            </w:pPr>
            <m:oMathPara>
              <m:oMath>
                <m:sSub>
                  <m:sSubPr>
                    <m:ctrlPr>
                      <w:rPr>
                        <w:rFonts w:ascii="Cambria Math" w:hAnsi="Cambria Math"/>
                        <w:i/>
                        <w:sz w:val="18"/>
                        <w:szCs w:val="16"/>
                      </w:rPr>
                    </m:ctrlPr>
                  </m:sSubPr>
                  <m:e>
                    <m:r>
                      <w:rPr>
                        <w:rFonts w:ascii="Cambria Math" w:hAnsi="Cambria Math"/>
                        <w:sz w:val="18"/>
                        <w:szCs w:val="16"/>
                      </w:rPr>
                      <m:t>V</m:t>
                    </m:r>
                  </m:e>
                  <m:sub>
                    <m:r>
                      <w:rPr>
                        <w:rFonts w:ascii="Cambria Math" w:hAnsi="Cambria Math"/>
                        <w:sz w:val="18"/>
                        <w:szCs w:val="16"/>
                      </w:rPr>
                      <m:t>P</m:t>
                    </m:r>
                  </m:sub>
                </m:sSub>
                <m:r>
                  <w:rPr>
                    <w:rFonts w:ascii="Cambria Math" w:hAnsi="Cambria Math"/>
                    <w:sz w:val="18"/>
                    <w:szCs w:val="16"/>
                  </w:rPr>
                  <m:t>=</m:t>
                </m:r>
                <m:rad>
                  <m:radPr>
                    <m:degHide m:val="1"/>
                    <m:ctrlPr>
                      <w:rPr>
                        <w:rFonts w:ascii="Cambria Math" w:hAnsi="Cambria Math"/>
                        <w:i/>
                        <w:sz w:val="18"/>
                        <w:szCs w:val="16"/>
                      </w:rPr>
                    </m:ctrlPr>
                  </m:radPr>
                  <m:deg/>
                  <m:e>
                    <m:f>
                      <m:fPr>
                        <m:ctrlPr>
                          <w:rPr>
                            <w:rFonts w:ascii="Cambria Math" w:hAnsi="Cambria Math"/>
                            <w:i/>
                            <w:sz w:val="18"/>
                            <w:szCs w:val="16"/>
                          </w:rPr>
                        </m:ctrlPr>
                      </m:fPr>
                      <m:num>
                        <m:r>
                          <w:rPr>
                            <w:rFonts w:ascii="Cambria Math" w:hAnsi="Cambria Math"/>
                            <w:sz w:val="18"/>
                            <w:szCs w:val="16"/>
                          </w:rPr>
                          <m:t xml:space="preserve">K+ </m:t>
                        </m:r>
                        <m:box>
                          <m:boxPr>
                            <m:ctrlPr>
                              <w:rPr>
                                <w:rFonts w:ascii="Cambria Math" w:hAnsi="Cambria Math"/>
                                <w:i/>
                                <w:sz w:val="18"/>
                                <w:szCs w:val="16"/>
                              </w:rPr>
                            </m:ctrlPr>
                          </m:boxPr>
                          <m:e>
                            <m:argPr>
                              <m:argSz m:val="-1"/>
                            </m:argPr>
                            <m:f>
                              <m:fPr>
                                <m:ctrlPr>
                                  <w:rPr>
                                    <w:rFonts w:ascii="Cambria Math" w:hAnsi="Cambria Math"/>
                                    <w:i/>
                                    <w:sz w:val="18"/>
                                    <w:szCs w:val="16"/>
                                  </w:rPr>
                                </m:ctrlPr>
                              </m:fPr>
                              <m:num>
                                <m:r>
                                  <w:rPr>
                                    <w:rFonts w:ascii="Cambria Math" w:hAnsi="Cambria Math"/>
                                    <w:sz w:val="18"/>
                                    <w:szCs w:val="16"/>
                                  </w:rPr>
                                  <m:t>4</m:t>
                                </m:r>
                              </m:num>
                              <m:den>
                                <m:r>
                                  <w:rPr>
                                    <w:rFonts w:ascii="Cambria Math" w:hAnsi="Cambria Math"/>
                                    <w:sz w:val="18"/>
                                    <w:szCs w:val="16"/>
                                  </w:rPr>
                                  <m:t>3</m:t>
                                </m:r>
                              </m:den>
                            </m:f>
                            <m:r>
                              <w:rPr>
                                <w:rFonts w:ascii="Cambria Math" w:hAnsi="Cambria Math"/>
                                <w:sz w:val="18"/>
                                <w:szCs w:val="16"/>
                              </w:rPr>
                              <m:t xml:space="preserve"> </m:t>
                            </m:r>
                          </m:e>
                        </m:box>
                        <m:r>
                          <w:rPr>
                            <w:rFonts w:ascii="Cambria Math" w:hAnsi="Cambria Math"/>
                            <w:sz w:val="18"/>
                            <w:szCs w:val="16"/>
                          </w:rPr>
                          <m:t>μ</m:t>
                        </m:r>
                      </m:num>
                      <m:den>
                        <m:r>
                          <w:rPr>
                            <w:rFonts w:ascii="Cambria Math" w:hAnsi="Cambria Math"/>
                            <w:sz w:val="18"/>
                            <w:szCs w:val="16"/>
                          </w:rPr>
                          <m:t>ρ</m:t>
                        </m:r>
                      </m:den>
                    </m:f>
                  </m:e>
                </m:rad>
              </m:oMath>
            </m:oMathPara>
          </w:p>
        </w:tc>
        <w:tc>
          <w:tcPr>
            <w:tcW w:w="517" w:type="dxa"/>
            <w:vAlign w:val="center"/>
          </w:tcPr>
          <w:p w14:paraId="431542A3" w14:textId="77777777" w:rsidR="00D6083A" w:rsidRPr="00D6083A" w:rsidRDefault="00D6083A" w:rsidP="00E82CCB">
            <w:pPr>
              <w:pStyle w:val="Normal11ptjustified"/>
              <w:jc w:val="right"/>
              <w:rPr>
                <w:rFonts w:ascii="Arial" w:hAnsi="Arial" w:cs="Arial"/>
                <w:sz w:val="18"/>
                <w:szCs w:val="16"/>
              </w:rPr>
            </w:pPr>
            <w:r w:rsidRPr="00D6083A">
              <w:rPr>
                <w:rFonts w:ascii="Arial" w:hAnsi="Arial" w:cs="Arial"/>
                <w:sz w:val="18"/>
                <w:szCs w:val="16"/>
              </w:rPr>
              <w:t>(3)</w:t>
            </w:r>
          </w:p>
        </w:tc>
      </w:tr>
      <w:tr w:rsidR="00D6083A" w:rsidRPr="00D6083A" w14:paraId="3E98B82C" w14:textId="77777777" w:rsidTr="00E82CCB">
        <w:tc>
          <w:tcPr>
            <w:tcW w:w="8500" w:type="dxa"/>
            <w:vAlign w:val="center"/>
          </w:tcPr>
          <w:p w14:paraId="1BF6031B" w14:textId="77777777" w:rsidR="00D6083A" w:rsidRPr="00D6083A" w:rsidRDefault="00000000" w:rsidP="00E82CCB">
            <w:pPr>
              <w:pStyle w:val="Normal11ptjustified"/>
              <w:jc w:val="center"/>
              <w:rPr>
                <w:sz w:val="18"/>
                <w:szCs w:val="16"/>
              </w:rPr>
            </w:pPr>
            <m:oMathPara>
              <m:oMath>
                <m:sSub>
                  <m:sSubPr>
                    <m:ctrlPr>
                      <w:rPr>
                        <w:rFonts w:ascii="Cambria Math" w:hAnsi="Cambria Math"/>
                        <w:i/>
                        <w:sz w:val="18"/>
                        <w:szCs w:val="16"/>
                      </w:rPr>
                    </m:ctrlPr>
                  </m:sSubPr>
                  <m:e>
                    <m:r>
                      <w:rPr>
                        <w:rFonts w:ascii="Cambria Math" w:hAnsi="Cambria Math"/>
                        <w:sz w:val="18"/>
                        <w:szCs w:val="16"/>
                      </w:rPr>
                      <m:t>V</m:t>
                    </m:r>
                  </m:e>
                  <m:sub>
                    <m:r>
                      <w:rPr>
                        <w:rFonts w:ascii="Cambria Math" w:hAnsi="Cambria Math"/>
                        <w:sz w:val="18"/>
                        <w:szCs w:val="16"/>
                      </w:rPr>
                      <m:t>S</m:t>
                    </m:r>
                  </m:sub>
                </m:sSub>
                <m:r>
                  <w:rPr>
                    <w:rFonts w:ascii="Cambria Math" w:hAnsi="Cambria Math"/>
                    <w:sz w:val="18"/>
                    <w:szCs w:val="16"/>
                  </w:rPr>
                  <m:t>=</m:t>
                </m:r>
                <m:rad>
                  <m:radPr>
                    <m:degHide m:val="1"/>
                    <m:ctrlPr>
                      <w:rPr>
                        <w:rFonts w:ascii="Cambria Math" w:hAnsi="Cambria Math"/>
                        <w:i/>
                        <w:sz w:val="18"/>
                        <w:szCs w:val="16"/>
                      </w:rPr>
                    </m:ctrlPr>
                  </m:radPr>
                  <m:deg/>
                  <m:e>
                    <m:f>
                      <m:fPr>
                        <m:ctrlPr>
                          <w:rPr>
                            <w:rFonts w:ascii="Cambria Math" w:hAnsi="Cambria Math"/>
                            <w:i/>
                            <w:sz w:val="18"/>
                            <w:szCs w:val="16"/>
                          </w:rPr>
                        </m:ctrlPr>
                      </m:fPr>
                      <m:num>
                        <m:r>
                          <w:rPr>
                            <w:rFonts w:ascii="Cambria Math" w:hAnsi="Cambria Math"/>
                            <w:sz w:val="18"/>
                            <w:szCs w:val="16"/>
                          </w:rPr>
                          <m:t>μ</m:t>
                        </m:r>
                      </m:num>
                      <m:den>
                        <m:r>
                          <w:rPr>
                            <w:rFonts w:ascii="Cambria Math" w:hAnsi="Cambria Math"/>
                            <w:sz w:val="18"/>
                            <w:szCs w:val="16"/>
                          </w:rPr>
                          <m:t>ρ</m:t>
                        </m:r>
                      </m:den>
                    </m:f>
                  </m:e>
                </m:rad>
              </m:oMath>
            </m:oMathPara>
          </w:p>
        </w:tc>
        <w:tc>
          <w:tcPr>
            <w:tcW w:w="517" w:type="dxa"/>
            <w:vAlign w:val="center"/>
          </w:tcPr>
          <w:p w14:paraId="47E1DAEE" w14:textId="77777777" w:rsidR="00D6083A" w:rsidRPr="00D6083A" w:rsidRDefault="00D6083A" w:rsidP="00E82CCB">
            <w:pPr>
              <w:pStyle w:val="Normal11ptjustified"/>
              <w:jc w:val="right"/>
              <w:rPr>
                <w:rFonts w:ascii="Arial" w:hAnsi="Arial" w:cs="Arial"/>
                <w:sz w:val="18"/>
                <w:szCs w:val="16"/>
              </w:rPr>
            </w:pPr>
            <w:r w:rsidRPr="00D6083A">
              <w:rPr>
                <w:rFonts w:ascii="Arial" w:hAnsi="Arial" w:cs="Arial"/>
                <w:sz w:val="18"/>
                <w:szCs w:val="16"/>
              </w:rPr>
              <w:t>(4)</w:t>
            </w:r>
          </w:p>
        </w:tc>
      </w:tr>
    </w:tbl>
    <w:p w14:paraId="135C95F5" w14:textId="31490254" w:rsidR="001C2246" w:rsidRDefault="001C2246" w:rsidP="001C2246">
      <w:pPr>
        <w:spacing w:before="120"/>
        <w:jc w:val="both"/>
        <w:rPr>
          <w:rFonts w:ascii="Arial" w:hAnsi="Arial" w:cs="Arial"/>
          <w:sz w:val="18"/>
          <w:lang w:val="en-GB"/>
        </w:rPr>
      </w:pPr>
      <w:r>
        <w:rPr>
          <w:rFonts w:ascii="Arial" w:hAnsi="Arial" w:cs="Arial"/>
          <w:sz w:val="18"/>
          <w:lang w:val="en-GB"/>
        </w:rPr>
        <w:t>This kind of estimate is referred as dynamic bulk modulus, because it involves the propagation of relatively high frequency pulses</w:t>
      </w:r>
      <w:r w:rsidR="00757E4D">
        <w:rPr>
          <w:rFonts w:ascii="Arial" w:hAnsi="Arial" w:cs="Arial"/>
          <w:sz w:val="18"/>
          <w:lang w:val="en-GB"/>
        </w:rPr>
        <w:t>, or oscillations,</w:t>
      </w:r>
      <w:r>
        <w:rPr>
          <w:rFonts w:ascii="Arial" w:hAnsi="Arial" w:cs="Arial"/>
          <w:sz w:val="18"/>
          <w:lang w:val="en-GB"/>
        </w:rPr>
        <w:t xml:space="preserve"> through the rock</w:t>
      </w:r>
      <w:r w:rsidR="00622D54">
        <w:rPr>
          <w:rFonts w:ascii="Arial" w:hAnsi="Arial" w:cs="Arial"/>
          <w:sz w:val="18"/>
          <w:lang w:val="en-GB"/>
        </w:rPr>
        <w:t xml:space="preserve"> (e.g., 800 kHz)</w:t>
      </w:r>
      <w:r>
        <w:rPr>
          <w:rFonts w:ascii="Arial" w:hAnsi="Arial" w:cs="Arial"/>
          <w:sz w:val="18"/>
          <w:lang w:val="en-GB"/>
        </w:rPr>
        <w:t>.</w:t>
      </w:r>
    </w:p>
    <w:p w14:paraId="494CA570" w14:textId="6280E7F7" w:rsidR="009F7936" w:rsidRDefault="001C2246" w:rsidP="001C2246">
      <w:pPr>
        <w:spacing w:before="120"/>
        <w:jc w:val="both"/>
        <w:rPr>
          <w:rFonts w:ascii="Arial" w:hAnsi="Arial" w:cs="Arial"/>
          <w:sz w:val="18"/>
          <w:lang w:val="en-US"/>
        </w:rPr>
      </w:pPr>
      <w:r w:rsidRPr="00C0754E">
        <w:rPr>
          <w:rFonts w:ascii="Arial" w:hAnsi="Arial" w:cs="Arial"/>
          <w:sz w:val="18"/>
          <w:lang w:val="en-GB"/>
        </w:rPr>
        <w:t xml:space="preserve">One alternative </w:t>
      </w:r>
      <w:r w:rsidR="00757E4D">
        <w:rPr>
          <w:rFonts w:ascii="Arial" w:hAnsi="Arial" w:cs="Arial"/>
          <w:sz w:val="18"/>
          <w:lang w:val="en-GB"/>
        </w:rPr>
        <w:t>to evaluate</w:t>
      </w:r>
      <w:r w:rsidRPr="00C0754E">
        <w:rPr>
          <w:rFonts w:ascii="Arial" w:hAnsi="Arial" w:cs="Arial"/>
          <w:sz w:val="18"/>
          <w:lang w:val="en-GB"/>
        </w:rPr>
        <w:t xml:space="preserve"> the solid fraction bulk modulus is the use of reference tables, compositional </w:t>
      </w:r>
      <w:r w:rsidR="00622D54" w:rsidRPr="00C0754E">
        <w:rPr>
          <w:rFonts w:ascii="Arial" w:hAnsi="Arial" w:cs="Arial"/>
          <w:sz w:val="18"/>
          <w:lang w:val="en-GB"/>
        </w:rPr>
        <w:t>information,</w:t>
      </w:r>
      <w:r w:rsidRPr="00C0754E">
        <w:rPr>
          <w:rFonts w:ascii="Arial" w:hAnsi="Arial" w:cs="Arial"/>
          <w:sz w:val="18"/>
          <w:lang w:val="en-GB"/>
        </w:rPr>
        <w:t xml:space="preserve"> </w:t>
      </w:r>
      <w:r w:rsidRPr="00C0754E">
        <w:rPr>
          <w:rFonts w:ascii="Arial" w:hAnsi="Arial" w:cs="Arial"/>
          <w:sz w:val="18"/>
          <w:lang w:val="en-GB"/>
        </w:rPr>
        <w:lastRenderedPageBreak/>
        <w:t>and some averaging scheme, as the Voigth-Reuss-Hill average, for instance.</w:t>
      </w:r>
    </w:p>
    <w:p w14:paraId="1C738538" w14:textId="73ED9EFE" w:rsidR="009F7936" w:rsidRDefault="001C2246" w:rsidP="001C2246">
      <w:pPr>
        <w:spacing w:before="120"/>
        <w:jc w:val="both"/>
        <w:rPr>
          <w:rFonts w:ascii="Arial" w:hAnsi="Arial" w:cs="Arial"/>
          <w:sz w:val="18"/>
          <w:lang w:val="en-US"/>
        </w:rPr>
      </w:pPr>
      <w:r>
        <w:rPr>
          <w:rFonts w:ascii="Arial" w:hAnsi="Arial" w:cs="Arial"/>
          <w:sz w:val="18"/>
          <w:lang w:val="en-US"/>
        </w:rPr>
        <w:t xml:space="preserve">We </w:t>
      </w:r>
      <w:r w:rsidRPr="001C2246">
        <w:rPr>
          <w:rFonts w:ascii="Arial" w:hAnsi="Arial" w:cs="Arial"/>
          <w:sz w:val="18"/>
          <w:lang w:val="en-US"/>
        </w:rPr>
        <w:t xml:space="preserve">present results of real laboratory measurements of the Biot coefficient for the reservoir rocks </w:t>
      </w:r>
      <w:r w:rsidR="00622D54">
        <w:rPr>
          <w:rFonts w:ascii="Arial" w:hAnsi="Arial" w:cs="Arial"/>
          <w:sz w:val="18"/>
          <w:lang w:val="en-US"/>
        </w:rPr>
        <w:t>of</w:t>
      </w:r>
      <w:r w:rsidRPr="001C2246">
        <w:rPr>
          <w:rFonts w:ascii="Arial" w:hAnsi="Arial" w:cs="Arial"/>
          <w:sz w:val="18"/>
          <w:lang w:val="en-US"/>
        </w:rPr>
        <w:t xml:space="preserve"> one oil field from the </w:t>
      </w:r>
      <w:r>
        <w:rPr>
          <w:rFonts w:ascii="Arial" w:hAnsi="Arial" w:cs="Arial"/>
          <w:sz w:val="18"/>
          <w:lang w:val="en-US"/>
        </w:rPr>
        <w:t xml:space="preserve">Brazilian </w:t>
      </w:r>
      <w:r w:rsidRPr="001C2246">
        <w:rPr>
          <w:rFonts w:ascii="Arial" w:hAnsi="Arial" w:cs="Arial"/>
          <w:sz w:val="18"/>
          <w:lang w:val="en-US"/>
        </w:rPr>
        <w:t xml:space="preserve">Pre-salt, Santos basin. We compare the experimental results from stress-strain experiments with those derived from velocity propagation measurements and we propose </w:t>
      </w:r>
      <w:r>
        <w:rPr>
          <w:rFonts w:ascii="Arial" w:hAnsi="Arial" w:cs="Arial"/>
          <w:sz w:val="18"/>
          <w:lang w:val="en-US"/>
        </w:rPr>
        <w:t xml:space="preserve">some </w:t>
      </w:r>
      <w:r w:rsidRPr="001C2246">
        <w:rPr>
          <w:rFonts w:ascii="Arial" w:hAnsi="Arial" w:cs="Arial"/>
          <w:sz w:val="18"/>
          <w:lang w:val="en-US"/>
        </w:rPr>
        <w:t>scheme</w:t>
      </w:r>
      <w:r>
        <w:rPr>
          <w:rFonts w:ascii="Arial" w:hAnsi="Arial" w:cs="Arial"/>
          <w:sz w:val="18"/>
          <w:lang w:val="en-US"/>
        </w:rPr>
        <w:t>s</w:t>
      </w:r>
      <w:r w:rsidRPr="001C2246">
        <w:rPr>
          <w:rFonts w:ascii="Arial" w:hAnsi="Arial" w:cs="Arial"/>
          <w:sz w:val="18"/>
          <w:lang w:val="en-US"/>
        </w:rPr>
        <w:t xml:space="preserve"> to derive the Biot</w:t>
      </w:r>
      <w:r w:rsidR="00622D54">
        <w:rPr>
          <w:rFonts w:ascii="Arial" w:hAnsi="Arial" w:cs="Arial"/>
          <w:sz w:val="18"/>
          <w:lang w:val="en-US"/>
        </w:rPr>
        <w:t>’s</w:t>
      </w:r>
      <w:r w:rsidRPr="001C2246">
        <w:rPr>
          <w:rFonts w:ascii="Arial" w:hAnsi="Arial" w:cs="Arial"/>
          <w:sz w:val="18"/>
          <w:lang w:val="en-US"/>
        </w:rPr>
        <w:t xml:space="preserve"> coefficient from elastic logs (sonic and density) and compositional</w:t>
      </w:r>
      <w:r w:rsidR="00420272">
        <w:rPr>
          <w:rFonts w:ascii="Arial" w:hAnsi="Arial" w:cs="Arial"/>
          <w:sz w:val="18"/>
          <w:lang w:val="en-US"/>
        </w:rPr>
        <w:t xml:space="preserve"> information</w:t>
      </w:r>
      <w:r w:rsidRPr="001C2246">
        <w:rPr>
          <w:rFonts w:ascii="Arial" w:hAnsi="Arial" w:cs="Arial"/>
          <w:sz w:val="18"/>
          <w:lang w:val="en-US"/>
        </w:rPr>
        <w:t xml:space="preserve">. This procedure may give a detailed and high-resolution </w:t>
      </w:r>
      <w:r w:rsidR="00757E4D">
        <w:rPr>
          <w:rFonts w:ascii="Arial" w:hAnsi="Arial" w:cs="Arial"/>
          <w:sz w:val="18"/>
          <w:lang w:val="en-US"/>
        </w:rPr>
        <w:t xml:space="preserve">Biot’s coefficient </w:t>
      </w:r>
      <w:r w:rsidRPr="001C2246">
        <w:rPr>
          <w:rFonts w:ascii="Arial" w:hAnsi="Arial" w:cs="Arial"/>
          <w:sz w:val="18"/>
          <w:lang w:val="en-US"/>
        </w:rPr>
        <w:t>input to geomechanical models.</w:t>
      </w:r>
    </w:p>
    <w:p w14:paraId="29EF334A" w14:textId="77777777" w:rsidR="00420272" w:rsidRDefault="00420272" w:rsidP="001C2246">
      <w:pPr>
        <w:spacing w:before="120"/>
        <w:jc w:val="both"/>
        <w:rPr>
          <w:rFonts w:ascii="Arial" w:hAnsi="Arial" w:cs="Arial"/>
          <w:sz w:val="18"/>
          <w:lang w:val="en-US"/>
        </w:rPr>
      </w:pPr>
    </w:p>
    <w:p w14:paraId="112C0119" w14:textId="37B7ECC5" w:rsidR="009F7936" w:rsidRDefault="001C2246">
      <w:pPr>
        <w:pStyle w:val="Ttulo1"/>
      </w:pPr>
      <w:r>
        <w:t>Sample Selection</w:t>
      </w:r>
    </w:p>
    <w:p w14:paraId="26031A95" w14:textId="54169266" w:rsidR="001C2246" w:rsidRPr="001C2246" w:rsidRDefault="001C2246" w:rsidP="001C2246">
      <w:pPr>
        <w:rPr>
          <w:rFonts w:ascii="Arial" w:hAnsi="Arial" w:cs="Arial"/>
          <w:sz w:val="18"/>
          <w:szCs w:val="18"/>
          <w:lang w:val="en-US"/>
        </w:rPr>
      </w:pPr>
    </w:p>
    <w:p w14:paraId="37F4EB6D" w14:textId="356812EA" w:rsidR="00484D90" w:rsidRDefault="00484D90" w:rsidP="00484D90">
      <w:pPr>
        <w:jc w:val="both"/>
        <w:rPr>
          <w:rFonts w:ascii="Arial" w:hAnsi="Arial" w:cs="Arial"/>
          <w:sz w:val="18"/>
          <w:szCs w:val="18"/>
          <w:lang w:val="en-US"/>
        </w:rPr>
      </w:pPr>
      <w:r>
        <w:rPr>
          <w:rFonts w:ascii="Arial" w:hAnsi="Arial" w:cs="Arial"/>
          <w:sz w:val="18"/>
          <w:szCs w:val="18"/>
          <w:lang w:val="en-US"/>
        </w:rPr>
        <w:t>We made this study to check the feasibility of obtaining good Biot</w:t>
      </w:r>
      <w:r w:rsidR="00420272">
        <w:rPr>
          <w:rFonts w:ascii="Arial" w:hAnsi="Arial" w:cs="Arial"/>
          <w:sz w:val="18"/>
          <w:szCs w:val="18"/>
          <w:lang w:val="en-US"/>
        </w:rPr>
        <w:t>’s</w:t>
      </w:r>
      <w:r>
        <w:rPr>
          <w:rFonts w:ascii="Arial" w:hAnsi="Arial" w:cs="Arial"/>
          <w:sz w:val="18"/>
          <w:szCs w:val="18"/>
          <w:lang w:val="en-US"/>
        </w:rPr>
        <w:t xml:space="preserve"> coefficient measurements and evaluate if it may be related to other properties which </w:t>
      </w:r>
      <w:r w:rsidR="00420272">
        <w:rPr>
          <w:rFonts w:ascii="Arial" w:hAnsi="Arial" w:cs="Arial"/>
          <w:sz w:val="18"/>
          <w:szCs w:val="18"/>
          <w:lang w:val="en-US"/>
        </w:rPr>
        <w:t xml:space="preserve">are easier and faster to </w:t>
      </w:r>
      <w:r>
        <w:rPr>
          <w:rFonts w:ascii="Arial" w:hAnsi="Arial" w:cs="Arial"/>
          <w:sz w:val="18"/>
          <w:szCs w:val="18"/>
          <w:lang w:val="en-US"/>
        </w:rPr>
        <w:t xml:space="preserve">measure, as the dynamic bulk modulus, porosity or impedance. </w:t>
      </w:r>
    </w:p>
    <w:p w14:paraId="5F0195EB" w14:textId="77777777" w:rsidR="00484D90" w:rsidRDefault="00484D90" w:rsidP="00484D90">
      <w:pPr>
        <w:jc w:val="both"/>
        <w:rPr>
          <w:rFonts w:ascii="Arial" w:hAnsi="Arial" w:cs="Arial"/>
          <w:sz w:val="18"/>
          <w:szCs w:val="18"/>
          <w:lang w:val="en-US"/>
        </w:rPr>
      </w:pPr>
    </w:p>
    <w:p w14:paraId="114E52A6" w14:textId="6067C10B" w:rsidR="00420272" w:rsidRDefault="001C2246" w:rsidP="00484D90">
      <w:pPr>
        <w:jc w:val="both"/>
        <w:rPr>
          <w:rFonts w:ascii="Arial" w:hAnsi="Arial" w:cs="Arial"/>
          <w:sz w:val="18"/>
          <w:szCs w:val="18"/>
          <w:lang w:val="en-US"/>
        </w:rPr>
      </w:pPr>
      <w:r w:rsidRPr="001C2246">
        <w:rPr>
          <w:rFonts w:ascii="Arial" w:hAnsi="Arial" w:cs="Arial"/>
          <w:sz w:val="18"/>
          <w:szCs w:val="18"/>
          <w:lang w:val="en-US"/>
        </w:rPr>
        <w:t>We selected eleven samples from two wells of the oil field of interest, all from the Barra Velha Formation</w:t>
      </w:r>
      <w:r w:rsidR="00420272">
        <w:rPr>
          <w:rFonts w:ascii="Arial" w:hAnsi="Arial" w:cs="Arial"/>
          <w:sz w:val="18"/>
          <w:szCs w:val="18"/>
          <w:lang w:val="en-US"/>
        </w:rPr>
        <w:t xml:space="preserve"> (</w:t>
      </w:r>
      <w:r w:rsidRPr="001C2246">
        <w:rPr>
          <w:rFonts w:ascii="Arial" w:hAnsi="Arial" w:cs="Arial"/>
          <w:sz w:val="18"/>
          <w:szCs w:val="18"/>
          <w:lang w:val="en-US"/>
        </w:rPr>
        <w:t xml:space="preserve">which is the main reservoir unit of the </w:t>
      </w:r>
      <w:r w:rsidR="005C7CF9">
        <w:rPr>
          <w:rFonts w:ascii="Arial" w:hAnsi="Arial" w:cs="Arial"/>
          <w:sz w:val="18"/>
          <w:szCs w:val="18"/>
          <w:lang w:val="en-US"/>
        </w:rPr>
        <w:t>f</w:t>
      </w:r>
      <w:r w:rsidRPr="001C2246">
        <w:rPr>
          <w:rFonts w:ascii="Arial" w:hAnsi="Arial" w:cs="Arial"/>
          <w:sz w:val="18"/>
          <w:szCs w:val="18"/>
          <w:lang w:val="en-US"/>
        </w:rPr>
        <w:t>ield</w:t>
      </w:r>
      <w:r w:rsidR="00420272">
        <w:rPr>
          <w:rFonts w:ascii="Arial" w:hAnsi="Arial" w:cs="Arial"/>
          <w:sz w:val="18"/>
          <w:szCs w:val="18"/>
          <w:lang w:val="en-US"/>
        </w:rPr>
        <w:t>)</w:t>
      </w:r>
      <w:r w:rsidRPr="001C2246">
        <w:rPr>
          <w:rFonts w:ascii="Arial" w:hAnsi="Arial" w:cs="Arial"/>
          <w:sz w:val="18"/>
          <w:szCs w:val="18"/>
          <w:lang w:val="en-US"/>
        </w:rPr>
        <w:t xml:space="preserve"> with one exception from the very top of Itapema Formation. </w:t>
      </w:r>
    </w:p>
    <w:p w14:paraId="2596F1B5" w14:textId="77777777" w:rsidR="00420272" w:rsidRDefault="00420272" w:rsidP="00484D90">
      <w:pPr>
        <w:jc w:val="both"/>
        <w:rPr>
          <w:rFonts w:ascii="Arial" w:hAnsi="Arial" w:cs="Arial"/>
          <w:sz w:val="18"/>
          <w:szCs w:val="18"/>
          <w:lang w:val="en-US"/>
        </w:rPr>
      </w:pPr>
    </w:p>
    <w:p w14:paraId="0A502C1A" w14:textId="2CD78881" w:rsidR="00420272" w:rsidRDefault="001C2246" w:rsidP="00484D90">
      <w:pPr>
        <w:jc w:val="both"/>
        <w:rPr>
          <w:rFonts w:ascii="Arial" w:hAnsi="Arial" w:cs="Arial"/>
          <w:sz w:val="18"/>
          <w:szCs w:val="18"/>
          <w:lang w:val="en-US"/>
        </w:rPr>
      </w:pPr>
      <w:r w:rsidRPr="001C2246">
        <w:rPr>
          <w:rFonts w:ascii="Arial" w:hAnsi="Arial" w:cs="Arial"/>
          <w:sz w:val="18"/>
          <w:szCs w:val="18"/>
          <w:lang w:val="en-US"/>
        </w:rPr>
        <w:t xml:space="preserve">This selection was strongly based on sample homogeneity, porosity, permeability, and the fact that we observed good waveforms on these rock samples in </w:t>
      </w:r>
      <w:r w:rsidR="005C7CF9">
        <w:rPr>
          <w:rFonts w:ascii="Arial" w:hAnsi="Arial" w:cs="Arial"/>
          <w:sz w:val="18"/>
          <w:szCs w:val="18"/>
          <w:lang w:val="en-US"/>
        </w:rPr>
        <w:t xml:space="preserve">previous </w:t>
      </w:r>
      <w:r w:rsidRPr="001C2246">
        <w:rPr>
          <w:rFonts w:ascii="Arial" w:hAnsi="Arial" w:cs="Arial"/>
          <w:sz w:val="18"/>
          <w:szCs w:val="18"/>
          <w:lang w:val="en-US"/>
        </w:rPr>
        <w:t xml:space="preserve">dry rock </w:t>
      </w:r>
      <w:r w:rsidR="00420272">
        <w:rPr>
          <w:rFonts w:ascii="Arial" w:hAnsi="Arial" w:cs="Arial"/>
          <w:sz w:val="18"/>
          <w:szCs w:val="18"/>
          <w:lang w:val="en-US"/>
        </w:rPr>
        <w:t xml:space="preserve">velocity </w:t>
      </w:r>
      <w:r w:rsidRPr="001C2246">
        <w:rPr>
          <w:rFonts w:ascii="Arial" w:hAnsi="Arial" w:cs="Arial"/>
          <w:sz w:val="18"/>
          <w:szCs w:val="18"/>
          <w:lang w:val="en-US"/>
        </w:rPr>
        <w:t xml:space="preserve">measurements. Moreover, we have good compositional control of these samples based on X-ray diffraction analysis (XRD). </w:t>
      </w:r>
    </w:p>
    <w:p w14:paraId="1307C4D9" w14:textId="77777777" w:rsidR="00420272" w:rsidRDefault="00420272" w:rsidP="00484D90">
      <w:pPr>
        <w:jc w:val="both"/>
        <w:rPr>
          <w:rFonts w:ascii="Arial" w:hAnsi="Arial" w:cs="Arial"/>
          <w:sz w:val="18"/>
          <w:szCs w:val="18"/>
          <w:lang w:val="en-US"/>
        </w:rPr>
      </w:pPr>
    </w:p>
    <w:p w14:paraId="00FB458D" w14:textId="4847ECB1" w:rsidR="001C2246" w:rsidRDefault="001C2246" w:rsidP="00484D90">
      <w:pPr>
        <w:jc w:val="both"/>
        <w:rPr>
          <w:rFonts w:ascii="Arial" w:hAnsi="Arial" w:cs="Arial"/>
          <w:sz w:val="18"/>
          <w:szCs w:val="18"/>
          <w:lang w:val="en-US"/>
        </w:rPr>
      </w:pPr>
      <w:r w:rsidRPr="001C2246">
        <w:rPr>
          <w:rFonts w:ascii="Arial" w:hAnsi="Arial" w:cs="Arial"/>
          <w:sz w:val="18"/>
          <w:szCs w:val="18"/>
          <w:lang w:val="en-US"/>
        </w:rPr>
        <w:t xml:space="preserve">Sample properties and compositional information are listed in </w:t>
      </w:r>
      <w:r w:rsidR="00484D90">
        <w:rPr>
          <w:rFonts w:ascii="Arial" w:hAnsi="Arial" w:cs="Arial"/>
          <w:sz w:val="18"/>
          <w:szCs w:val="18"/>
          <w:lang w:val="en-US"/>
        </w:rPr>
        <w:t>t</w:t>
      </w:r>
      <w:r w:rsidRPr="001C2246">
        <w:rPr>
          <w:rFonts w:ascii="Arial" w:hAnsi="Arial" w:cs="Arial"/>
          <w:sz w:val="18"/>
          <w:szCs w:val="18"/>
          <w:lang w:val="en-US"/>
        </w:rPr>
        <w:t>able</w:t>
      </w:r>
      <w:r w:rsidR="00484D90">
        <w:rPr>
          <w:rFonts w:ascii="Arial" w:hAnsi="Arial" w:cs="Arial"/>
          <w:sz w:val="18"/>
          <w:szCs w:val="18"/>
          <w:lang w:val="en-US"/>
        </w:rPr>
        <w:t>s 1 and 2</w:t>
      </w:r>
      <w:r w:rsidRPr="001C2246">
        <w:rPr>
          <w:rFonts w:ascii="Arial" w:hAnsi="Arial" w:cs="Arial"/>
          <w:sz w:val="18"/>
          <w:szCs w:val="18"/>
          <w:lang w:val="en-US"/>
        </w:rPr>
        <w:t>.</w:t>
      </w:r>
    </w:p>
    <w:p w14:paraId="01A41AC2" w14:textId="77777777" w:rsidR="002237C7" w:rsidRPr="001C2246" w:rsidRDefault="002237C7" w:rsidP="00484D90">
      <w:pPr>
        <w:jc w:val="both"/>
        <w:rPr>
          <w:rFonts w:ascii="Arial" w:hAnsi="Arial" w:cs="Arial"/>
          <w:sz w:val="18"/>
          <w:szCs w:val="18"/>
          <w:lang w:val="en-US"/>
        </w:rPr>
      </w:pPr>
    </w:p>
    <w:p w14:paraId="16E742EB" w14:textId="0C251857" w:rsidR="009F7936" w:rsidRDefault="00416EC6" w:rsidP="005C7CF9">
      <w:pPr>
        <w:spacing w:before="120"/>
        <w:jc w:val="both"/>
        <w:rPr>
          <w:rFonts w:ascii="Arial" w:hAnsi="Arial" w:cs="Arial"/>
          <w:sz w:val="18"/>
          <w:lang w:val="en-US"/>
        </w:rPr>
      </w:pPr>
      <w:r>
        <w:rPr>
          <w:rFonts w:ascii="Arial" w:hAnsi="Arial" w:cs="Arial"/>
          <w:sz w:val="18"/>
          <w:lang w:val="en-US"/>
        </w:rPr>
        <w:t>Table 1: Facies, zone and composition of the samples used</w:t>
      </w:r>
      <w:r w:rsidR="005C7CF9">
        <w:rPr>
          <w:rFonts w:ascii="Arial" w:hAnsi="Arial" w:cs="Arial"/>
          <w:sz w:val="18"/>
          <w:lang w:val="en-US"/>
        </w:rPr>
        <w:t xml:space="preserve"> in this study</w:t>
      </w:r>
      <w:r>
        <w:rPr>
          <w:rFonts w:ascii="Arial" w:hAnsi="Arial" w:cs="Arial"/>
          <w:sz w:val="18"/>
          <w:lang w:val="en-US"/>
        </w:rPr>
        <w:t>.</w:t>
      </w:r>
    </w:p>
    <w:p w14:paraId="40FEF8EE" w14:textId="59EBEEDC" w:rsidR="009F7936" w:rsidRDefault="00416EC6" w:rsidP="00420272">
      <w:pPr>
        <w:spacing w:before="60"/>
        <w:jc w:val="center"/>
        <w:rPr>
          <w:rFonts w:ascii="Arial" w:hAnsi="Arial" w:cs="Arial"/>
          <w:sz w:val="18"/>
          <w:lang w:val="en-US"/>
        </w:rPr>
      </w:pPr>
      <w:r w:rsidRPr="00416EC6">
        <w:rPr>
          <w:noProof/>
        </w:rPr>
        <w:drawing>
          <wp:inline distT="0" distB="0" distL="0" distR="0" wp14:anchorId="1322CC18" wp14:editId="1865A539">
            <wp:extent cx="2922494" cy="1641092"/>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8115" cy="1644248"/>
                    </a:xfrm>
                    <a:prstGeom prst="rect">
                      <a:avLst/>
                    </a:prstGeom>
                    <a:noFill/>
                    <a:ln>
                      <a:noFill/>
                    </a:ln>
                  </pic:spPr>
                </pic:pic>
              </a:graphicData>
            </a:graphic>
          </wp:inline>
        </w:drawing>
      </w:r>
    </w:p>
    <w:p w14:paraId="16231497" w14:textId="77777777" w:rsidR="00420272" w:rsidRDefault="00420272" w:rsidP="00420272">
      <w:pPr>
        <w:spacing w:before="120"/>
        <w:jc w:val="both"/>
        <w:rPr>
          <w:rFonts w:ascii="Arial" w:hAnsi="Arial" w:cs="Arial"/>
          <w:sz w:val="18"/>
          <w:lang w:val="en-US"/>
        </w:rPr>
      </w:pPr>
    </w:p>
    <w:p w14:paraId="0E11FAAB" w14:textId="77777777" w:rsidR="00420272" w:rsidRDefault="00420272" w:rsidP="00420272">
      <w:pPr>
        <w:spacing w:before="120"/>
        <w:jc w:val="both"/>
        <w:rPr>
          <w:rFonts w:ascii="Arial" w:hAnsi="Arial" w:cs="Arial"/>
          <w:sz w:val="18"/>
          <w:lang w:val="en-US"/>
        </w:rPr>
      </w:pPr>
    </w:p>
    <w:p w14:paraId="0030CED6" w14:textId="77777777" w:rsidR="00420272" w:rsidRDefault="00420272" w:rsidP="00420272">
      <w:pPr>
        <w:spacing w:before="120"/>
        <w:jc w:val="both"/>
        <w:rPr>
          <w:rFonts w:ascii="Arial" w:hAnsi="Arial" w:cs="Arial"/>
          <w:sz w:val="18"/>
          <w:lang w:val="en-US"/>
        </w:rPr>
      </w:pPr>
    </w:p>
    <w:p w14:paraId="4BAAC6BC" w14:textId="77777777" w:rsidR="00420272" w:rsidRDefault="00420272" w:rsidP="00420272">
      <w:pPr>
        <w:spacing w:before="120"/>
        <w:jc w:val="both"/>
        <w:rPr>
          <w:rFonts w:ascii="Arial" w:hAnsi="Arial" w:cs="Arial"/>
          <w:sz w:val="18"/>
          <w:lang w:val="en-US"/>
        </w:rPr>
      </w:pPr>
    </w:p>
    <w:p w14:paraId="481AC923" w14:textId="77777777" w:rsidR="00420272" w:rsidRDefault="00420272" w:rsidP="00420272">
      <w:pPr>
        <w:spacing w:before="120"/>
        <w:jc w:val="both"/>
        <w:rPr>
          <w:rFonts w:ascii="Arial" w:hAnsi="Arial" w:cs="Arial"/>
          <w:sz w:val="18"/>
          <w:lang w:val="en-US"/>
        </w:rPr>
      </w:pPr>
    </w:p>
    <w:p w14:paraId="78A679CB" w14:textId="77777777" w:rsidR="00420272" w:rsidRDefault="00420272" w:rsidP="00420272">
      <w:pPr>
        <w:spacing w:before="120"/>
        <w:jc w:val="both"/>
        <w:rPr>
          <w:rFonts w:ascii="Arial" w:hAnsi="Arial" w:cs="Arial"/>
          <w:sz w:val="18"/>
          <w:lang w:val="en-US"/>
        </w:rPr>
      </w:pPr>
    </w:p>
    <w:p w14:paraId="523CBA8B" w14:textId="77777777" w:rsidR="00420272" w:rsidRDefault="00420272" w:rsidP="00420272">
      <w:pPr>
        <w:spacing w:before="120"/>
        <w:jc w:val="both"/>
        <w:rPr>
          <w:rFonts w:ascii="Arial" w:hAnsi="Arial" w:cs="Arial"/>
          <w:sz w:val="18"/>
          <w:lang w:val="en-US"/>
        </w:rPr>
      </w:pPr>
    </w:p>
    <w:p w14:paraId="26297263" w14:textId="77777777" w:rsidR="00420272" w:rsidRDefault="00420272" w:rsidP="00420272">
      <w:pPr>
        <w:spacing w:before="120"/>
        <w:jc w:val="both"/>
        <w:rPr>
          <w:rFonts w:ascii="Arial" w:hAnsi="Arial" w:cs="Arial"/>
          <w:sz w:val="18"/>
          <w:lang w:val="en-US"/>
        </w:rPr>
      </w:pPr>
    </w:p>
    <w:p w14:paraId="0220F4AF" w14:textId="4C22843D" w:rsidR="009F7936" w:rsidRDefault="00416EC6" w:rsidP="00420272">
      <w:pPr>
        <w:spacing w:before="120"/>
        <w:jc w:val="both"/>
        <w:rPr>
          <w:rFonts w:ascii="Arial" w:hAnsi="Arial" w:cs="Arial"/>
          <w:sz w:val="18"/>
          <w:lang w:val="en-US"/>
        </w:rPr>
      </w:pPr>
      <w:r>
        <w:rPr>
          <w:rFonts w:ascii="Arial" w:hAnsi="Arial" w:cs="Arial"/>
          <w:sz w:val="18"/>
          <w:lang w:val="en-US"/>
        </w:rPr>
        <w:t>Table 2: Petrophysical properties of the samples</w:t>
      </w:r>
      <w:r w:rsidR="005C7CF9">
        <w:rPr>
          <w:rFonts w:ascii="Arial" w:hAnsi="Arial" w:cs="Arial"/>
          <w:sz w:val="18"/>
          <w:lang w:val="en-US"/>
        </w:rPr>
        <w:t xml:space="preserve"> used</w:t>
      </w:r>
      <w:r>
        <w:rPr>
          <w:rFonts w:ascii="Arial" w:hAnsi="Arial" w:cs="Arial"/>
          <w:sz w:val="18"/>
          <w:lang w:val="en-US"/>
        </w:rPr>
        <w:t xml:space="preserve">: matrix density </w:t>
      </w:r>
      <w:r w:rsidRPr="00416EC6">
        <w:rPr>
          <w:rFonts w:ascii="Symbol" w:hAnsi="Symbol" w:cs="Arial"/>
          <w:sz w:val="18"/>
          <w:lang w:val="en-US"/>
        </w:rPr>
        <w:t>r</w:t>
      </w:r>
      <w:r w:rsidRPr="00416EC6">
        <w:rPr>
          <w:rFonts w:ascii="Arial" w:hAnsi="Arial" w:cs="Arial"/>
          <w:sz w:val="18"/>
          <w:vertAlign w:val="subscript"/>
          <w:lang w:val="en-US"/>
        </w:rPr>
        <w:t>m</w:t>
      </w:r>
      <w:r>
        <w:rPr>
          <w:rFonts w:ascii="Arial" w:hAnsi="Arial" w:cs="Arial"/>
          <w:sz w:val="18"/>
          <w:lang w:val="en-US"/>
        </w:rPr>
        <w:t xml:space="preserve">, porosity </w:t>
      </w:r>
      <w:r w:rsidRPr="00416EC6">
        <w:rPr>
          <w:rFonts w:ascii="Symbol" w:hAnsi="Symbol" w:cs="Arial"/>
          <w:sz w:val="18"/>
          <w:lang w:val="en-US"/>
        </w:rPr>
        <w:t>f</w:t>
      </w:r>
      <w:r>
        <w:rPr>
          <w:rFonts w:ascii="Arial" w:hAnsi="Arial" w:cs="Arial"/>
          <w:sz w:val="18"/>
          <w:lang w:val="en-US"/>
        </w:rPr>
        <w:t xml:space="preserve">, permeability </w:t>
      </w:r>
      <w:r w:rsidRPr="00416EC6">
        <w:rPr>
          <w:rFonts w:ascii="Symbol" w:hAnsi="Symbol" w:cs="Arial"/>
          <w:sz w:val="18"/>
          <w:lang w:val="en-US"/>
        </w:rPr>
        <w:t>k</w:t>
      </w:r>
      <w:r>
        <w:rPr>
          <w:rFonts w:ascii="Arial" w:hAnsi="Arial" w:cs="Arial"/>
          <w:sz w:val="18"/>
          <w:lang w:val="en-US"/>
        </w:rPr>
        <w:t xml:space="preserve"> and dry bulk density </w:t>
      </w:r>
      <w:r w:rsidRPr="00416EC6">
        <w:rPr>
          <w:rFonts w:ascii="Symbol" w:hAnsi="Symbol" w:cs="Arial"/>
          <w:sz w:val="18"/>
          <w:lang w:val="en-US"/>
        </w:rPr>
        <w:t>r</w:t>
      </w:r>
      <w:r>
        <w:rPr>
          <w:rFonts w:ascii="Arial" w:hAnsi="Arial" w:cs="Arial"/>
          <w:sz w:val="18"/>
          <w:vertAlign w:val="subscript"/>
          <w:lang w:val="en-US"/>
        </w:rPr>
        <w:t>d</w:t>
      </w:r>
      <w:r>
        <w:rPr>
          <w:rFonts w:ascii="Arial" w:hAnsi="Arial" w:cs="Arial"/>
          <w:sz w:val="18"/>
          <w:lang w:val="en-US"/>
        </w:rPr>
        <w:t>.</w:t>
      </w:r>
    </w:p>
    <w:p w14:paraId="45579E3D" w14:textId="747497D2" w:rsidR="009F7936" w:rsidRDefault="00416EC6" w:rsidP="00420272">
      <w:pPr>
        <w:spacing w:before="60"/>
        <w:jc w:val="center"/>
        <w:rPr>
          <w:rFonts w:ascii="Arial" w:hAnsi="Arial" w:cs="Arial"/>
          <w:sz w:val="18"/>
          <w:lang w:val="en-US"/>
        </w:rPr>
      </w:pPr>
      <w:r w:rsidRPr="00416EC6">
        <w:rPr>
          <w:noProof/>
        </w:rPr>
        <w:drawing>
          <wp:inline distT="0" distB="0" distL="0" distR="0" wp14:anchorId="39B91761" wp14:editId="6A599426">
            <wp:extent cx="2906931" cy="1833033"/>
            <wp:effectExtent l="0" t="0" r="825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8993" cy="1834333"/>
                    </a:xfrm>
                    <a:prstGeom prst="rect">
                      <a:avLst/>
                    </a:prstGeom>
                    <a:noFill/>
                    <a:ln>
                      <a:noFill/>
                    </a:ln>
                  </pic:spPr>
                </pic:pic>
              </a:graphicData>
            </a:graphic>
          </wp:inline>
        </w:drawing>
      </w:r>
    </w:p>
    <w:p w14:paraId="41EEE9AA" w14:textId="77777777" w:rsidR="00F24198" w:rsidRDefault="00F24198" w:rsidP="005C7CF9"/>
    <w:p w14:paraId="0DD82F94" w14:textId="09955BC9" w:rsidR="00644DE9" w:rsidRDefault="00644DE9" w:rsidP="00644DE9">
      <w:pPr>
        <w:pStyle w:val="Ttulo1"/>
      </w:pPr>
      <w:r>
        <w:t>Measurement Method</w:t>
      </w:r>
    </w:p>
    <w:p w14:paraId="5209BE86" w14:textId="77777777" w:rsidR="00420272" w:rsidRDefault="00644DE9" w:rsidP="00644DE9">
      <w:pPr>
        <w:spacing w:before="120"/>
        <w:jc w:val="both"/>
        <w:rPr>
          <w:rFonts w:ascii="Arial" w:hAnsi="Arial" w:cs="Arial"/>
          <w:sz w:val="18"/>
          <w:lang w:val="en-US"/>
        </w:rPr>
      </w:pPr>
      <w:r w:rsidRPr="00644DE9">
        <w:rPr>
          <w:rFonts w:ascii="Arial" w:hAnsi="Arial" w:cs="Arial"/>
          <w:sz w:val="18"/>
          <w:lang w:val="en-US"/>
        </w:rPr>
        <w:t xml:space="preserve">We made </w:t>
      </w:r>
      <w:r w:rsidR="00D53206">
        <w:rPr>
          <w:rFonts w:ascii="Arial" w:hAnsi="Arial" w:cs="Arial"/>
          <w:sz w:val="18"/>
          <w:lang w:val="en-US"/>
        </w:rPr>
        <w:t xml:space="preserve">all the necessary measurements </w:t>
      </w:r>
      <w:r w:rsidRPr="00644DE9">
        <w:rPr>
          <w:rFonts w:ascii="Arial" w:hAnsi="Arial" w:cs="Arial"/>
          <w:sz w:val="18"/>
          <w:lang w:val="en-US"/>
        </w:rPr>
        <w:t>in a commercial equipment, AutoLab1000 (made by New England Research Inc.)</w:t>
      </w:r>
      <w:r w:rsidR="00D53206">
        <w:rPr>
          <w:rFonts w:ascii="Arial" w:hAnsi="Arial" w:cs="Arial"/>
          <w:sz w:val="18"/>
          <w:lang w:val="en-US"/>
        </w:rPr>
        <w:t xml:space="preserve">. This system </w:t>
      </w:r>
      <w:r w:rsidRPr="00644DE9">
        <w:rPr>
          <w:rFonts w:ascii="Arial" w:hAnsi="Arial" w:cs="Arial"/>
          <w:sz w:val="18"/>
          <w:lang w:val="en-US"/>
        </w:rPr>
        <w:t xml:space="preserve">allows to measure one compressional and two shear-wave velocities propagating along the symmetry axis of the cylindrical core plugs, as well as hydrostatic stress-strain measurements with the aid of resistive strain-gages. </w:t>
      </w:r>
    </w:p>
    <w:p w14:paraId="2F6623C1" w14:textId="65EBD89B" w:rsidR="00D53206" w:rsidRDefault="00644DE9" w:rsidP="00644DE9">
      <w:pPr>
        <w:spacing w:before="120"/>
        <w:jc w:val="both"/>
        <w:rPr>
          <w:rFonts w:ascii="Arial" w:hAnsi="Arial" w:cs="Arial"/>
          <w:sz w:val="18"/>
          <w:lang w:val="en-US"/>
        </w:rPr>
      </w:pPr>
      <w:r w:rsidRPr="00644DE9">
        <w:rPr>
          <w:rFonts w:ascii="Arial" w:hAnsi="Arial" w:cs="Arial"/>
          <w:sz w:val="18"/>
          <w:lang w:val="en-US"/>
        </w:rPr>
        <w:t xml:space="preserve">The </w:t>
      </w:r>
      <w:r w:rsidR="005C7CF9">
        <w:rPr>
          <w:rFonts w:ascii="Arial" w:hAnsi="Arial" w:cs="Arial"/>
          <w:sz w:val="18"/>
          <w:lang w:val="en-US"/>
        </w:rPr>
        <w:t xml:space="preserve">nominal </w:t>
      </w:r>
      <w:r w:rsidRPr="00644DE9">
        <w:rPr>
          <w:rFonts w:ascii="Arial" w:hAnsi="Arial" w:cs="Arial"/>
          <w:sz w:val="18"/>
          <w:lang w:val="en-US"/>
        </w:rPr>
        <w:t xml:space="preserve">average frequency of the ultrasonic pulses used </w:t>
      </w:r>
      <w:r w:rsidR="00D53206">
        <w:rPr>
          <w:rFonts w:ascii="Arial" w:hAnsi="Arial" w:cs="Arial"/>
          <w:sz w:val="18"/>
          <w:lang w:val="en-US"/>
        </w:rPr>
        <w:t xml:space="preserve">in velocity measurements </w:t>
      </w:r>
      <w:r w:rsidRPr="00644DE9">
        <w:rPr>
          <w:rFonts w:ascii="Arial" w:hAnsi="Arial" w:cs="Arial"/>
          <w:sz w:val="18"/>
          <w:lang w:val="en-US"/>
        </w:rPr>
        <w:t xml:space="preserve">is around 750 kHz. Based on velocity measurements on reference materials and repeated measurements on rocks we estimate that the uncertainty of our dynamic results is below 2% in usual situations. </w:t>
      </w:r>
    </w:p>
    <w:p w14:paraId="6F70BE9A" w14:textId="7FD726B0" w:rsidR="002237C7" w:rsidRDefault="00D53206" w:rsidP="00644DE9">
      <w:pPr>
        <w:spacing w:before="120"/>
        <w:jc w:val="both"/>
        <w:rPr>
          <w:rFonts w:ascii="Arial" w:hAnsi="Arial" w:cs="Arial"/>
          <w:sz w:val="18"/>
          <w:lang w:val="en-US"/>
        </w:rPr>
      </w:pPr>
      <w:r>
        <w:rPr>
          <w:rFonts w:ascii="Arial" w:hAnsi="Arial" w:cs="Arial"/>
          <w:sz w:val="18"/>
          <w:lang w:val="en-US"/>
        </w:rPr>
        <w:t xml:space="preserve">The samples were jacketed with a copper foil to isolate the pore space from the confining fluid. We attached two horizontal and two vertical strain gages in each sample. First, we measure the dry rock velocity and the dry rock bulk modulus with quasi-static </w:t>
      </w:r>
      <w:r w:rsidR="005C7CF9">
        <w:rPr>
          <w:rFonts w:ascii="Arial" w:hAnsi="Arial" w:cs="Arial"/>
          <w:sz w:val="18"/>
          <w:lang w:val="en-US"/>
        </w:rPr>
        <w:t xml:space="preserve">oscillations of the confining stress according to a </w:t>
      </w:r>
      <w:r>
        <w:rPr>
          <w:rFonts w:ascii="Arial" w:hAnsi="Arial" w:cs="Arial"/>
          <w:sz w:val="18"/>
          <w:lang w:val="en-US"/>
        </w:rPr>
        <w:t>jigsaw</w:t>
      </w:r>
      <w:r w:rsidR="005C7CF9">
        <w:rPr>
          <w:rFonts w:ascii="Arial" w:hAnsi="Arial" w:cs="Arial"/>
          <w:sz w:val="18"/>
          <w:lang w:val="en-US"/>
        </w:rPr>
        <w:t xml:space="preserve"> function</w:t>
      </w:r>
      <w:r>
        <w:rPr>
          <w:rFonts w:ascii="Arial" w:hAnsi="Arial" w:cs="Arial"/>
          <w:sz w:val="18"/>
          <w:lang w:val="en-US"/>
        </w:rPr>
        <w:t xml:space="preserve">. </w:t>
      </w:r>
      <w:r w:rsidR="002237C7">
        <w:rPr>
          <w:rFonts w:ascii="Arial" w:hAnsi="Arial" w:cs="Arial"/>
          <w:sz w:val="18"/>
          <w:lang w:val="en-US"/>
        </w:rPr>
        <w:t xml:space="preserve">We measured the velocities and dry rock bulk modulus from 1000 to 6500 PSI (6.89 to 44.82 MPa) with 500 PSI (3.45 MPa) steps. </w:t>
      </w:r>
    </w:p>
    <w:p w14:paraId="61882CD1" w14:textId="2BB1FCC0" w:rsidR="002237C7" w:rsidRDefault="002237C7" w:rsidP="00644DE9">
      <w:pPr>
        <w:spacing w:before="120"/>
        <w:jc w:val="both"/>
        <w:rPr>
          <w:rFonts w:ascii="Arial" w:hAnsi="Arial" w:cs="Arial"/>
          <w:sz w:val="18"/>
          <w:lang w:val="en-US"/>
        </w:rPr>
      </w:pPr>
      <w:r>
        <w:rPr>
          <w:rFonts w:ascii="Arial" w:hAnsi="Arial" w:cs="Arial"/>
          <w:sz w:val="18"/>
          <w:lang w:val="en-US"/>
        </w:rPr>
        <w:t>After the dry rock experiments for each sample, we saturate the sample with the confining oil (O</w:t>
      </w:r>
      <w:r w:rsidR="005C7CF9">
        <w:rPr>
          <w:rFonts w:ascii="Arial" w:hAnsi="Arial" w:cs="Arial"/>
          <w:sz w:val="18"/>
          <w:lang w:val="en-US"/>
        </w:rPr>
        <w:t>M</w:t>
      </w:r>
      <w:r>
        <w:rPr>
          <w:rFonts w:ascii="Arial" w:hAnsi="Arial" w:cs="Arial"/>
          <w:sz w:val="18"/>
          <w:lang w:val="en-US"/>
        </w:rPr>
        <w:t xml:space="preserve">A mineral oil) and measured the velocities and drained bulk modulus with the pore pressure generally fixed at 0.5 MPa. In order to measure the matrix bulk </w:t>
      </w:r>
      <w:r w:rsidR="005C7CF9">
        <w:rPr>
          <w:rFonts w:ascii="Arial" w:hAnsi="Arial" w:cs="Arial"/>
          <w:sz w:val="18"/>
          <w:lang w:val="en-US"/>
        </w:rPr>
        <w:t>modulus,</w:t>
      </w:r>
      <w:r>
        <w:rPr>
          <w:rFonts w:ascii="Arial" w:hAnsi="Arial" w:cs="Arial"/>
          <w:sz w:val="18"/>
          <w:lang w:val="en-US"/>
        </w:rPr>
        <w:t xml:space="preserve"> we opened the pore pressure to the confining </w:t>
      </w:r>
      <w:r w:rsidR="005C7CF9">
        <w:rPr>
          <w:rFonts w:ascii="Arial" w:hAnsi="Arial" w:cs="Arial"/>
          <w:sz w:val="18"/>
          <w:lang w:val="en-US"/>
        </w:rPr>
        <w:t xml:space="preserve">pressure </w:t>
      </w:r>
      <w:r>
        <w:rPr>
          <w:rFonts w:ascii="Arial" w:hAnsi="Arial" w:cs="Arial"/>
          <w:sz w:val="18"/>
          <w:lang w:val="en-US"/>
        </w:rPr>
        <w:t>vessel, detaching the pore pressure tubes.</w:t>
      </w:r>
      <w:r w:rsidR="005C7CF9">
        <w:rPr>
          <w:rFonts w:ascii="Arial" w:hAnsi="Arial" w:cs="Arial"/>
          <w:sz w:val="18"/>
          <w:lang w:val="en-US"/>
        </w:rPr>
        <w:t xml:space="preserve"> Thus, the pore pressure and confining pressure are totally communicated.</w:t>
      </w:r>
    </w:p>
    <w:p w14:paraId="6B238879" w14:textId="59479D02" w:rsidR="002237C7" w:rsidRDefault="002237C7" w:rsidP="00644DE9">
      <w:pPr>
        <w:spacing w:before="120"/>
        <w:jc w:val="both"/>
        <w:rPr>
          <w:rFonts w:ascii="Arial" w:hAnsi="Arial" w:cs="Arial"/>
          <w:sz w:val="18"/>
          <w:lang w:val="en-US"/>
        </w:rPr>
      </w:pPr>
      <w:r>
        <w:rPr>
          <w:rFonts w:ascii="Arial" w:hAnsi="Arial" w:cs="Arial"/>
          <w:sz w:val="18"/>
          <w:lang w:val="en-US"/>
        </w:rPr>
        <w:t>We experimented several stress variation amplitudes. Mos</w:t>
      </w:r>
      <w:r w:rsidR="00420272">
        <w:rPr>
          <w:rFonts w:ascii="Arial" w:hAnsi="Arial" w:cs="Arial"/>
          <w:sz w:val="18"/>
          <w:lang w:val="en-US"/>
        </w:rPr>
        <w:t>t</w:t>
      </w:r>
      <w:r>
        <w:rPr>
          <w:rFonts w:ascii="Arial" w:hAnsi="Arial" w:cs="Arial"/>
          <w:sz w:val="18"/>
          <w:lang w:val="en-US"/>
        </w:rPr>
        <w:t xml:space="preserve"> experiments </w:t>
      </w:r>
      <w:r w:rsidR="005C7CF9">
        <w:rPr>
          <w:rFonts w:ascii="Arial" w:hAnsi="Arial" w:cs="Arial"/>
          <w:sz w:val="18"/>
          <w:lang w:val="en-US"/>
        </w:rPr>
        <w:t>were</w:t>
      </w:r>
      <w:r>
        <w:rPr>
          <w:rFonts w:ascii="Arial" w:hAnsi="Arial" w:cs="Arial"/>
          <w:sz w:val="18"/>
          <w:lang w:val="en-US"/>
        </w:rPr>
        <w:t xml:space="preserve"> done with</w:t>
      </w:r>
      <w:r w:rsidR="005C7CF9">
        <w:rPr>
          <w:rFonts w:ascii="Arial" w:hAnsi="Arial" w:cs="Arial"/>
          <w:sz w:val="18"/>
          <w:lang w:val="en-US"/>
        </w:rPr>
        <w:t xml:space="preserve"> a</w:t>
      </w:r>
      <w:r>
        <w:rPr>
          <w:rFonts w:ascii="Arial" w:hAnsi="Arial" w:cs="Arial"/>
          <w:sz w:val="18"/>
          <w:lang w:val="en-US"/>
        </w:rPr>
        <w:t xml:space="preserve"> 4 MPa amplitude.</w:t>
      </w:r>
    </w:p>
    <w:p w14:paraId="37C7ECD7" w14:textId="1B6EFFC8" w:rsidR="009F7936" w:rsidRDefault="00644DE9" w:rsidP="00644DE9">
      <w:pPr>
        <w:spacing w:before="120"/>
        <w:jc w:val="both"/>
        <w:rPr>
          <w:rFonts w:ascii="Arial" w:hAnsi="Arial" w:cs="Arial"/>
          <w:sz w:val="18"/>
          <w:lang w:val="en-US"/>
        </w:rPr>
      </w:pPr>
      <w:r w:rsidRPr="00644DE9">
        <w:rPr>
          <w:rFonts w:ascii="Arial" w:hAnsi="Arial" w:cs="Arial"/>
          <w:sz w:val="18"/>
          <w:lang w:val="en-US"/>
        </w:rPr>
        <w:t>As we had attached two vertical and two horizontal strain-gages to the samples, we made some estimates of bulk modulus measurement uncertainties based on all possible combination of strain gages.</w:t>
      </w:r>
    </w:p>
    <w:p w14:paraId="0C5769E3" w14:textId="3BE9FD21" w:rsidR="007D42F6" w:rsidRDefault="007D42F6" w:rsidP="00644DE9">
      <w:pPr>
        <w:spacing w:before="120"/>
        <w:jc w:val="both"/>
        <w:rPr>
          <w:rFonts w:ascii="Arial" w:hAnsi="Arial" w:cs="Arial"/>
          <w:sz w:val="18"/>
          <w:lang w:val="en-US"/>
        </w:rPr>
      </w:pPr>
      <w:r>
        <w:rPr>
          <w:rFonts w:ascii="Arial" w:hAnsi="Arial" w:cs="Arial"/>
          <w:sz w:val="18"/>
          <w:lang w:val="en-US"/>
        </w:rPr>
        <w:t>We estimated the dry rock (dynamic) bulk modulus from the velocities</w:t>
      </w:r>
      <w:r w:rsidR="003338CD">
        <w:rPr>
          <w:rFonts w:ascii="Arial" w:hAnsi="Arial" w:cs="Arial"/>
          <w:sz w:val="18"/>
          <w:lang w:val="en-US"/>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11"/>
      </w:tblGrid>
      <w:tr w:rsidR="007D42F6" w14:paraId="2268507D" w14:textId="77777777" w:rsidTr="007D42F6">
        <w:tc>
          <w:tcPr>
            <w:tcW w:w="4106" w:type="dxa"/>
            <w:vAlign w:val="center"/>
          </w:tcPr>
          <w:p w14:paraId="039016BC" w14:textId="0E163AE6" w:rsidR="007D42F6" w:rsidRDefault="00000000" w:rsidP="003338CD">
            <w:pPr>
              <w:spacing w:before="60" w:after="60"/>
              <w:jc w:val="center"/>
              <w:rPr>
                <w:rFonts w:ascii="Arial" w:hAnsi="Arial" w:cs="Arial"/>
                <w:sz w:val="18"/>
                <w:lang w:val="en-US"/>
              </w:rPr>
            </w:pPr>
            <m:oMath>
              <m:sSub>
                <m:sSubPr>
                  <m:ctrlPr>
                    <w:rPr>
                      <w:rFonts w:ascii="Cambria Math" w:hAnsi="Cambria Math" w:cs="Arial"/>
                      <w:i/>
                      <w:sz w:val="18"/>
                      <w:lang w:val="en-US"/>
                    </w:rPr>
                  </m:ctrlPr>
                </m:sSubPr>
                <m:e>
                  <m:r>
                    <w:rPr>
                      <w:rFonts w:ascii="Cambria Math" w:hAnsi="Cambria Math" w:cs="Arial"/>
                      <w:sz w:val="18"/>
                      <w:lang w:val="en-US"/>
                    </w:rPr>
                    <m:t>K</m:t>
                  </m:r>
                </m:e>
                <m:sub>
                  <m:r>
                    <w:rPr>
                      <w:rFonts w:ascii="Cambria Math" w:hAnsi="Cambria Math" w:cs="Arial"/>
                      <w:sz w:val="18"/>
                      <w:lang w:val="en-US"/>
                    </w:rPr>
                    <m:t>d</m:t>
                  </m:r>
                </m:sub>
              </m:sSub>
              <m:r>
                <w:rPr>
                  <w:rFonts w:ascii="Cambria Math" w:hAnsi="Cambria Math" w:cs="Arial"/>
                  <w:sz w:val="18"/>
                  <w:lang w:val="en-US"/>
                </w:rPr>
                <m:t xml:space="preserve">= </m:t>
              </m:r>
              <m:sSub>
                <m:sSubPr>
                  <m:ctrlPr>
                    <w:rPr>
                      <w:rFonts w:ascii="Cambria Math" w:hAnsi="Cambria Math" w:cs="Arial"/>
                      <w:i/>
                      <w:sz w:val="18"/>
                      <w:lang w:val="en-US"/>
                    </w:rPr>
                  </m:ctrlPr>
                </m:sSubPr>
                <m:e>
                  <m:r>
                    <w:rPr>
                      <w:rFonts w:ascii="Cambria Math" w:hAnsi="Cambria Math" w:cs="Arial"/>
                      <w:sz w:val="18"/>
                      <w:lang w:val="en-US"/>
                    </w:rPr>
                    <m:t>ρ</m:t>
                  </m:r>
                </m:e>
                <m:sub>
                  <m:r>
                    <w:rPr>
                      <w:rFonts w:ascii="Cambria Math" w:hAnsi="Cambria Math" w:cs="Arial"/>
                      <w:sz w:val="18"/>
                      <w:lang w:val="en-US"/>
                    </w:rPr>
                    <m:t>d</m:t>
                  </m:r>
                </m:sub>
              </m:sSub>
              <m:r>
                <w:rPr>
                  <w:rFonts w:ascii="Cambria Math" w:hAnsi="Cambria Math" w:cs="Arial"/>
                  <w:sz w:val="18"/>
                  <w:lang w:val="en-US"/>
                </w:rPr>
                <m:t xml:space="preserve"> </m:t>
              </m:r>
              <m:d>
                <m:dPr>
                  <m:ctrlPr>
                    <w:rPr>
                      <w:rFonts w:ascii="Cambria Math" w:hAnsi="Cambria Math" w:cs="Arial"/>
                      <w:i/>
                      <w:sz w:val="18"/>
                      <w:lang w:val="en-US"/>
                    </w:rPr>
                  </m:ctrlPr>
                </m:dPr>
                <m:e>
                  <m:sSubSup>
                    <m:sSubSupPr>
                      <m:ctrlPr>
                        <w:rPr>
                          <w:rFonts w:ascii="Cambria Math" w:hAnsi="Cambria Math" w:cs="Arial"/>
                          <w:i/>
                          <w:sz w:val="18"/>
                          <w:lang w:val="en-US"/>
                        </w:rPr>
                      </m:ctrlPr>
                    </m:sSubSupPr>
                    <m:e>
                      <m:r>
                        <w:rPr>
                          <w:rFonts w:ascii="Cambria Math" w:hAnsi="Cambria Math" w:cs="Arial"/>
                          <w:sz w:val="18"/>
                          <w:lang w:val="en-US"/>
                        </w:rPr>
                        <m:t>V</m:t>
                      </m:r>
                    </m:e>
                    <m:sub>
                      <m:r>
                        <w:rPr>
                          <w:rFonts w:ascii="Cambria Math" w:hAnsi="Cambria Math" w:cs="Arial"/>
                          <w:sz w:val="18"/>
                          <w:lang w:val="en-US"/>
                        </w:rPr>
                        <m:t>P</m:t>
                      </m:r>
                    </m:sub>
                    <m:sup>
                      <m:r>
                        <w:rPr>
                          <w:rFonts w:ascii="Cambria Math" w:hAnsi="Cambria Math" w:cs="Arial"/>
                          <w:sz w:val="18"/>
                          <w:lang w:val="en-US"/>
                        </w:rPr>
                        <m:t>2</m:t>
                      </m:r>
                    </m:sup>
                  </m:sSubSup>
                  <m:r>
                    <w:rPr>
                      <w:rFonts w:ascii="Cambria Math" w:hAnsi="Cambria Math" w:cs="Arial"/>
                      <w:sz w:val="18"/>
                      <w:lang w:val="en-US"/>
                    </w:rPr>
                    <m:t xml:space="preserve">- </m:t>
                  </m:r>
                  <m:f>
                    <m:fPr>
                      <m:ctrlPr>
                        <w:rPr>
                          <w:rFonts w:ascii="Cambria Math" w:hAnsi="Cambria Math" w:cs="Arial"/>
                          <w:i/>
                          <w:sz w:val="18"/>
                          <w:lang w:val="en-US"/>
                        </w:rPr>
                      </m:ctrlPr>
                    </m:fPr>
                    <m:num>
                      <m:r>
                        <w:rPr>
                          <w:rFonts w:ascii="Cambria Math" w:hAnsi="Cambria Math" w:cs="Arial"/>
                          <w:sz w:val="18"/>
                          <w:lang w:val="en-US"/>
                        </w:rPr>
                        <m:t>4</m:t>
                      </m:r>
                    </m:num>
                    <m:den>
                      <m:r>
                        <w:rPr>
                          <w:rFonts w:ascii="Cambria Math" w:hAnsi="Cambria Math" w:cs="Arial"/>
                          <w:sz w:val="18"/>
                          <w:lang w:val="en-US"/>
                        </w:rPr>
                        <m:t>3</m:t>
                      </m:r>
                    </m:den>
                  </m:f>
                  <m:r>
                    <w:rPr>
                      <w:rFonts w:ascii="Cambria Math" w:hAnsi="Cambria Math" w:cs="Arial"/>
                      <w:sz w:val="18"/>
                      <w:lang w:val="en-US"/>
                    </w:rPr>
                    <m:t xml:space="preserve"> </m:t>
                  </m:r>
                  <m:sSubSup>
                    <m:sSubSupPr>
                      <m:ctrlPr>
                        <w:rPr>
                          <w:rFonts w:ascii="Cambria Math" w:hAnsi="Cambria Math" w:cs="Arial"/>
                          <w:i/>
                          <w:sz w:val="18"/>
                          <w:lang w:val="en-US"/>
                        </w:rPr>
                      </m:ctrlPr>
                    </m:sSubSupPr>
                    <m:e>
                      <m:r>
                        <w:rPr>
                          <w:rFonts w:ascii="Cambria Math" w:hAnsi="Cambria Math" w:cs="Arial"/>
                          <w:sz w:val="18"/>
                          <w:lang w:val="en-US"/>
                        </w:rPr>
                        <m:t>V</m:t>
                      </m:r>
                    </m:e>
                    <m:sub>
                      <m:r>
                        <w:rPr>
                          <w:rFonts w:ascii="Cambria Math" w:hAnsi="Cambria Math" w:cs="Arial"/>
                          <w:sz w:val="18"/>
                          <w:lang w:val="en-US"/>
                        </w:rPr>
                        <m:t>S</m:t>
                      </m:r>
                    </m:sub>
                    <m:sup>
                      <m:r>
                        <w:rPr>
                          <w:rFonts w:ascii="Cambria Math" w:hAnsi="Cambria Math" w:cs="Arial"/>
                          <w:sz w:val="18"/>
                          <w:lang w:val="en-US"/>
                        </w:rPr>
                        <m:t>2</m:t>
                      </m:r>
                    </m:sup>
                  </m:sSubSup>
                </m:e>
              </m:d>
            </m:oMath>
            <w:r w:rsidR="007D42F6">
              <w:rPr>
                <w:rFonts w:ascii="Arial" w:hAnsi="Arial" w:cs="Arial"/>
                <w:sz w:val="18"/>
                <w:lang w:val="en-US"/>
              </w:rPr>
              <w:t xml:space="preserve"> </w:t>
            </w:r>
          </w:p>
        </w:tc>
        <w:tc>
          <w:tcPr>
            <w:tcW w:w="511" w:type="dxa"/>
          </w:tcPr>
          <w:p w14:paraId="49C4EA96" w14:textId="3CDFABF3" w:rsidR="007D42F6" w:rsidRDefault="007D42F6" w:rsidP="003338CD">
            <w:pPr>
              <w:spacing w:before="60" w:after="60"/>
              <w:jc w:val="right"/>
              <w:rPr>
                <w:rFonts w:ascii="Arial" w:hAnsi="Arial" w:cs="Arial"/>
                <w:sz w:val="18"/>
                <w:lang w:val="en-US"/>
              </w:rPr>
            </w:pPr>
            <w:r>
              <w:rPr>
                <w:rFonts w:ascii="Arial" w:hAnsi="Arial" w:cs="Arial"/>
                <w:sz w:val="18"/>
                <w:lang w:val="en-US"/>
              </w:rPr>
              <w:t>(3)</w:t>
            </w:r>
          </w:p>
        </w:tc>
      </w:tr>
    </w:tbl>
    <w:p w14:paraId="3F36E1BC" w14:textId="360C79A3" w:rsidR="007D42F6" w:rsidRDefault="003338CD" w:rsidP="00644DE9">
      <w:pPr>
        <w:spacing w:before="120"/>
        <w:jc w:val="both"/>
        <w:rPr>
          <w:rFonts w:ascii="Arial" w:hAnsi="Arial" w:cs="Arial"/>
          <w:sz w:val="18"/>
          <w:lang w:val="en-US"/>
        </w:rPr>
      </w:pPr>
      <w:r>
        <w:rPr>
          <w:rFonts w:ascii="Arial" w:hAnsi="Arial" w:cs="Arial"/>
          <w:sz w:val="18"/>
          <w:lang w:val="en-US"/>
        </w:rPr>
        <w:t>To estimate the dynamic Biot</w:t>
      </w:r>
      <w:r w:rsidR="005C7CF9">
        <w:rPr>
          <w:rFonts w:ascii="Arial" w:hAnsi="Arial" w:cs="Arial"/>
          <w:sz w:val="18"/>
          <w:lang w:val="en-US"/>
        </w:rPr>
        <w:t>’s</w:t>
      </w:r>
      <w:r>
        <w:rPr>
          <w:rFonts w:ascii="Arial" w:hAnsi="Arial" w:cs="Arial"/>
          <w:sz w:val="18"/>
          <w:lang w:val="en-US"/>
        </w:rPr>
        <w:t xml:space="preserve"> coefficient, we calculate the matrix bulk modulus from the XRD composition and reference tables for mineral bulk modulus </w:t>
      </w:r>
      <w:r w:rsidR="005C7CF9">
        <w:rPr>
          <w:rFonts w:ascii="Arial" w:hAnsi="Arial" w:cs="Arial"/>
          <w:sz w:val="18"/>
          <w:lang w:val="en-US"/>
        </w:rPr>
        <w:t>using</w:t>
      </w:r>
      <w:r>
        <w:rPr>
          <w:rFonts w:ascii="Arial" w:hAnsi="Arial" w:cs="Arial"/>
          <w:sz w:val="18"/>
          <w:lang w:val="en-US"/>
        </w:rPr>
        <w:t xml:space="preserve"> the Voigth-Reuss-Hill averaging scheme. We estimate an uncertainty for the results based the different values observed in a compilation of data from the literature, according to Wang (2000), Mavko et al. (2009) and Schön (2011). These values are listed on Table 3. </w:t>
      </w:r>
    </w:p>
    <w:p w14:paraId="17A32CB2" w14:textId="77777777" w:rsidR="005C7CF9" w:rsidRDefault="005C7CF9" w:rsidP="00644DE9">
      <w:pPr>
        <w:spacing w:before="120"/>
        <w:jc w:val="both"/>
        <w:rPr>
          <w:rFonts w:ascii="Arial" w:hAnsi="Arial" w:cs="Arial"/>
          <w:sz w:val="18"/>
          <w:lang w:val="en-US"/>
        </w:rPr>
      </w:pPr>
    </w:p>
    <w:p w14:paraId="25B7D35F" w14:textId="6FBBC283" w:rsidR="003338CD" w:rsidRDefault="003338CD" w:rsidP="00582E29">
      <w:pPr>
        <w:spacing w:before="120" w:after="60"/>
        <w:jc w:val="both"/>
        <w:rPr>
          <w:rFonts w:ascii="Arial" w:hAnsi="Arial" w:cs="Arial"/>
          <w:sz w:val="18"/>
          <w:lang w:val="en-US"/>
        </w:rPr>
      </w:pPr>
      <w:r>
        <w:rPr>
          <w:rFonts w:ascii="Arial" w:hAnsi="Arial" w:cs="Arial"/>
          <w:sz w:val="18"/>
          <w:lang w:val="en-US"/>
        </w:rPr>
        <w:t xml:space="preserve">Table 3: Mineral bulk modulus with uncertainty </w:t>
      </w:r>
      <w:r w:rsidR="00582E29">
        <w:rPr>
          <w:rFonts w:ascii="Arial" w:hAnsi="Arial" w:cs="Arial"/>
          <w:sz w:val="18"/>
          <w:lang w:val="en-US"/>
        </w:rPr>
        <w:t>estimated from different reference publications (see text).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949"/>
        <w:gridCol w:w="1539"/>
      </w:tblGrid>
      <w:tr w:rsidR="003338CD" w14:paraId="6AD5B66D" w14:textId="77777777" w:rsidTr="00582E29">
        <w:tc>
          <w:tcPr>
            <w:tcW w:w="1129" w:type="dxa"/>
            <w:tcBorders>
              <w:top w:val="single" w:sz="4" w:space="0" w:color="auto"/>
              <w:bottom w:val="single" w:sz="4" w:space="0" w:color="auto"/>
            </w:tcBorders>
          </w:tcPr>
          <w:p w14:paraId="612941A3" w14:textId="37D544B8" w:rsidR="003338CD" w:rsidRDefault="003338CD" w:rsidP="00582E29">
            <w:pPr>
              <w:spacing w:before="40" w:after="40"/>
              <w:jc w:val="both"/>
              <w:rPr>
                <w:rFonts w:ascii="Arial" w:hAnsi="Arial" w:cs="Arial"/>
                <w:sz w:val="18"/>
                <w:lang w:val="en-US"/>
              </w:rPr>
            </w:pPr>
            <w:r>
              <w:rPr>
                <w:rFonts w:ascii="Arial" w:hAnsi="Arial" w:cs="Arial"/>
                <w:sz w:val="18"/>
                <w:lang w:val="en-US"/>
              </w:rPr>
              <w:t>Mineral</w:t>
            </w:r>
          </w:p>
        </w:tc>
        <w:tc>
          <w:tcPr>
            <w:tcW w:w="1949" w:type="dxa"/>
            <w:tcBorders>
              <w:top w:val="single" w:sz="4" w:space="0" w:color="auto"/>
              <w:bottom w:val="single" w:sz="4" w:space="0" w:color="auto"/>
            </w:tcBorders>
          </w:tcPr>
          <w:p w14:paraId="06C80075" w14:textId="4E38B440" w:rsidR="003338CD" w:rsidRDefault="003338CD" w:rsidP="00582E29">
            <w:pPr>
              <w:spacing w:before="40" w:after="40"/>
              <w:jc w:val="both"/>
              <w:rPr>
                <w:rFonts w:ascii="Arial" w:hAnsi="Arial" w:cs="Arial"/>
                <w:sz w:val="18"/>
                <w:lang w:val="en-US"/>
              </w:rPr>
            </w:pPr>
            <w:r>
              <w:rPr>
                <w:rFonts w:ascii="Arial" w:hAnsi="Arial" w:cs="Arial"/>
                <w:sz w:val="18"/>
                <w:lang w:val="en-US"/>
              </w:rPr>
              <w:t>Bulk Modulus (GPa)</w:t>
            </w:r>
          </w:p>
        </w:tc>
        <w:tc>
          <w:tcPr>
            <w:tcW w:w="1539" w:type="dxa"/>
            <w:tcBorders>
              <w:top w:val="single" w:sz="4" w:space="0" w:color="auto"/>
              <w:bottom w:val="single" w:sz="4" w:space="0" w:color="auto"/>
            </w:tcBorders>
          </w:tcPr>
          <w:p w14:paraId="41C62DBE" w14:textId="4F978D15" w:rsidR="003338CD" w:rsidRDefault="003338CD" w:rsidP="00582E29">
            <w:pPr>
              <w:spacing w:before="40" w:after="40"/>
              <w:jc w:val="both"/>
              <w:rPr>
                <w:rFonts w:ascii="Arial" w:hAnsi="Arial" w:cs="Arial"/>
                <w:sz w:val="18"/>
                <w:lang w:val="en-US"/>
              </w:rPr>
            </w:pPr>
            <w:r>
              <w:rPr>
                <w:rFonts w:ascii="Arial" w:hAnsi="Arial" w:cs="Arial"/>
                <w:sz w:val="18"/>
                <w:lang w:val="en-US"/>
              </w:rPr>
              <w:t>Density (g/cm3)</w:t>
            </w:r>
          </w:p>
        </w:tc>
      </w:tr>
      <w:tr w:rsidR="003338CD" w14:paraId="07E8920C" w14:textId="77777777" w:rsidTr="00582E29">
        <w:tc>
          <w:tcPr>
            <w:tcW w:w="1129" w:type="dxa"/>
            <w:tcBorders>
              <w:top w:val="single" w:sz="4" w:space="0" w:color="auto"/>
            </w:tcBorders>
          </w:tcPr>
          <w:p w14:paraId="23C45CB9" w14:textId="58B23108" w:rsidR="003338CD" w:rsidRDefault="003338CD" w:rsidP="00582E29">
            <w:pPr>
              <w:spacing w:before="40" w:after="40"/>
              <w:jc w:val="both"/>
              <w:rPr>
                <w:rFonts w:ascii="Arial" w:hAnsi="Arial" w:cs="Arial"/>
                <w:sz w:val="18"/>
                <w:lang w:val="en-US"/>
              </w:rPr>
            </w:pPr>
            <w:r>
              <w:rPr>
                <w:rFonts w:ascii="Arial" w:hAnsi="Arial" w:cs="Arial"/>
                <w:sz w:val="18"/>
                <w:lang w:val="en-US"/>
              </w:rPr>
              <w:t>Calcite</w:t>
            </w:r>
          </w:p>
        </w:tc>
        <w:tc>
          <w:tcPr>
            <w:tcW w:w="1949" w:type="dxa"/>
            <w:tcBorders>
              <w:top w:val="single" w:sz="4" w:space="0" w:color="auto"/>
            </w:tcBorders>
          </w:tcPr>
          <w:p w14:paraId="3F25F90D" w14:textId="61F7280D" w:rsidR="003338CD" w:rsidRDefault="003338CD" w:rsidP="00582E29">
            <w:pPr>
              <w:spacing w:before="40" w:after="40"/>
              <w:jc w:val="center"/>
              <w:rPr>
                <w:rFonts w:ascii="Arial" w:hAnsi="Arial" w:cs="Arial"/>
                <w:sz w:val="18"/>
                <w:lang w:val="en-US"/>
              </w:rPr>
            </w:pPr>
            <w:r>
              <w:rPr>
                <w:rFonts w:ascii="Arial" w:hAnsi="Arial" w:cs="Arial"/>
                <w:sz w:val="18"/>
                <w:lang w:val="en-US"/>
              </w:rPr>
              <w:t>70 ± 7</w:t>
            </w:r>
          </w:p>
        </w:tc>
        <w:tc>
          <w:tcPr>
            <w:tcW w:w="1539" w:type="dxa"/>
            <w:tcBorders>
              <w:top w:val="single" w:sz="4" w:space="0" w:color="auto"/>
            </w:tcBorders>
          </w:tcPr>
          <w:p w14:paraId="2ED04B61" w14:textId="6992747D" w:rsidR="003338CD" w:rsidRDefault="003338CD" w:rsidP="00582E29">
            <w:pPr>
              <w:spacing w:before="40" w:after="40"/>
              <w:jc w:val="center"/>
              <w:rPr>
                <w:rFonts w:ascii="Arial" w:hAnsi="Arial" w:cs="Arial"/>
                <w:sz w:val="18"/>
                <w:lang w:val="en-US"/>
              </w:rPr>
            </w:pPr>
            <w:r>
              <w:rPr>
                <w:rFonts w:ascii="Arial" w:hAnsi="Arial" w:cs="Arial"/>
                <w:sz w:val="18"/>
                <w:lang w:val="en-US"/>
              </w:rPr>
              <w:t>2.71</w:t>
            </w:r>
          </w:p>
        </w:tc>
      </w:tr>
      <w:tr w:rsidR="003338CD" w14:paraId="5082B272" w14:textId="77777777" w:rsidTr="00582E29">
        <w:tc>
          <w:tcPr>
            <w:tcW w:w="1129" w:type="dxa"/>
          </w:tcPr>
          <w:p w14:paraId="0037869E" w14:textId="2296CF0C" w:rsidR="003338CD" w:rsidRDefault="003338CD" w:rsidP="00582E29">
            <w:pPr>
              <w:spacing w:before="40" w:after="40"/>
              <w:jc w:val="both"/>
              <w:rPr>
                <w:rFonts w:ascii="Arial" w:hAnsi="Arial" w:cs="Arial"/>
                <w:sz w:val="18"/>
                <w:lang w:val="en-US"/>
              </w:rPr>
            </w:pPr>
            <w:r>
              <w:rPr>
                <w:rFonts w:ascii="Arial" w:hAnsi="Arial" w:cs="Arial"/>
                <w:sz w:val="18"/>
                <w:lang w:val="en-US"/>
              </w:rPr>
              <w:t>Dolomite</w:t>
            </w:r>
          </w:p>
        </w:tc>
        <w:tc>
          <w:tcPr>
            <w:tcW w:w="1949" w:type="dxa"/>
          </w:tcPr>
          <w:p w14:paraId="6D340DF9" w14:textId="6688FA6F" w:rsidR="003338CD" w:rsidRDefault="003338CD" w:rsidP="00582E29">
            <w:pPr>
              <w:spacing w:before="40" w:after="40"/>
              <w:jc w:val="center"/>
              <w:rPr>
                <w:rFonts w:ascii="Arial" w:hAnsi="Arial" w:cs="Arial"/>
                <w:sz w:val="18"/>
                <w:lang w:val="en-US"/>
              </w:rPr>
            </w:pPr>
            <w:r>
              <w:rPr>
                <w:rFonts w:ascii="Arial" w:hAnsi="Arial" w:cs="Arial"/>
                <w:sz w:val="18"/>
                <w:lang w:val="en-US"/>
              </w:rPr>
              <w:t>83 ± 12</w:t>
            </w:r>
          </w:p>
        </w:tc>
        <w:tc>
          <w:tcPr>
            <w:tcW w:w="1539" w:type="dxa"/>
          </w:tcPr>
          <w:p w14:paraId="0108FA9B" w14:textId="02699AF9" w:rsidR="003338CD" w:rsidRDefault="003338CD" w:rsidP="00582E29">
            <w:pPr>
              <w:spacing w:before="40" w:after="40"/>
              <w:jc w:val="center"/>
              <w:rPr>
                <w:rFonts w:ascii="Arial" w:hAnsi="Arial" w:cs="Arial"/>
                <w:sz w:val="18"/>
                <w:lang w:val="en-US"/>
              </w:rPr>
            </w:pPr>
            <w:r>
              <w:rPr>
                <w:rFonts w:ascii="Arial" w:hAnsi="Arial" w:cs="Arial"/>
                <w:sz w:val="18"/>
                <w:lang w:val="en-US"/>
              </w:rPr>
              <w:t>2.87 ± 0.01</w:t>
            </w:r>
          </w:p>
        </w:tc>
      </w:tr>
      <w:tr w:rsidR="003338CD" w14:paraId="781C4A75" w14:textId="77777777" w:rsidTr="00582E29">
        <w:tc>
          <w:tcPr>
            <w:tcW w:w="1129" w:type="dxa"/>
          </w:tcPr>
          <w:p w14:paraId="4104AAB6" w14:textId="5D6F09A0" w:rsidR="003338CD" w:rsidRDefault="003338CD" w:rsidP="00582E29">
            <w:pPr>
              <w:spacing w:before="40" w:after="40"/>
              <w:jc w:val="both"/>
              <w:rPr>
                <w:rFonts w:ascii="Arial" w:hAnsi="Arial" w:cs="Arial"/>
                <w:sz w:val="18"/>
                <w:lang w:val="en-US"/>
              </w:rPr>
            </w:pPr>
            <w:r>
              <w:rPr>
                <w:rFonts w:ascii="Arial" w:hAnsi="Arial" w:cs="Arial"/>
                <w:sz w:val="18"/>
                <w:lang w:val="en-US"/>
              </w:rPr>
              <w:t>Quartz</w:t>
            </w:r>
          </w:p>
        </w:tc>
        <w:tc>
          <w:tcPr>
            <w:tcW w:w="1949" w:type="dxa"/>
          </w:tcPr>
          <w:p w14:paraId="6B15F19D" w14:textId="401A35B7" w:rsidR="003338CD" w:rsidRDefault="003338CD" w:rsidP="00582E29">
            <w:pPr>
              <w:spacing w:before="40" w:after="40"/>
              <w:jc w:val="center"/>
              <w:rPr>
                <w:rFonts w:ascii="Arial" w:hAnsi="Arial" w:cs="Arial"/>
                <w:sz w:val="18"/>
                <w:lang w:val="en-US"/>
              </w:rPr>
            </w:pPr>
            <w:r>
              <w:rPr>
                <w:rFonts w:ascii="Arial" w:hAnsi="Arial" w:cs="Arial"/>
                <w:sz w:val="18"/>
                <w:lang w:val="en-US"/>
              </w:rPr>
              <w:t>37 ± 0.5</w:t>
            </w:r>
          </w:p>
        </w:tc>
        <w:tc>
          <w:tcPr>
            <w:tcW w:w="1539" w:type="dxa"/>
          </w:tcPr>
          <w:p w14:paraId="43E30AA6" w14:textId="24EFB99B" w:rsidR="003338CD" w:rsidRDefault="003338CD" w:rsidP="00582E29">
            <w:pPr>
              <w:spacing w:before="40" w:after="40"/>
              <w:jc w:val="center"/>
              <w:rPr>
                <w:rFonts w:ascii="Arial" w:hAnsi="Arial" w:cs="Arial"/>
                <w:sz w:val="18"/>
                <w:lang w:val="en-US"/>
              </w:rPr>
            </w:pPr>
            <w:r>
              <w:rPr>
                <w:rFonts w:ascii="Arial" w:hAnsi="Arial" w:cs="Arial"/>
                <w:sz w:val="18"/>
                <w:lang w:val="en-US"/>
              </w:rPr>
              <w:t>2.65</w:t>
            </w:r>
          </w:p>
        </w:tc>
      </w:tr>
      <w:tr w:rsidR="003338CD" w14:paraId="67F79479" w14:textId="77777777" w:rsidTr="00582E29">
        <w:tc>
          <w:tcPr>
            <w:tcW w:w="1129" w:type="dxa"/>
          </w:tcPr>
          <w:p w14:paraId="706167A2" w14:textId="518C8BB4" w:rsidR="003338CD" w:rsidRDefault="003338CD" w:rsidP="00582E29">
            <w:pPr>
              <w:spacing w:before="40" w:after="40"/>
              <w:jc w:val="both"/>
              <w:rPr>
                <w:rFonts w:ascii="Arial" w:hAnsi="Arial" w:cs="Arial"/>
                <w:sz w:val="18"/>
                <w:lang w:val="en-US"/>
              </w:rPr>
            </w:pPr>
            <w:r>
              <w:rPr>
                <w:rFonts w:ascii="Arial" w:hAnsi="Arial" w:cs="Arial"/>
                <w:sz w:val="18"/>
                <w:lang w:val="en-US"/>
              </w:rPr>
              <w:t>Clay</w:t>
            </w:r>
          </w:p>
        </w:tc>
        <w:tc>
          <w:tcPr>
            <w:tcW w:w="1949" w:type="dxa"/>
          </w:tcPr>
          <w:p w14:paraId="63D198E0" w14:textId="4B03135B" w:rsidR="003338CD" w:rsidRDefault="003338CD" w:rsidP="00582E29">
            <w:pPr>
              <w:spacing w:before="40" w:after="40"/>
              <w:jc w:val="center"/>
              <w:rPr>
                <w:rFonts w:ascii="Arial" w:hAnsi="Arial" w:cs="Arial"/>
                <w:sz w:val="18"/>
                <w:lang w:val="en-US"/>
              </w:rPr>
            </w:pPr>
            <w:r>
              <w:rPr>
                <w:rFonts w:ascii="Arial" w:hAnsi="Arial" w:cs="Arial"/>
                <w:sz w:val="18"/>
                <w:lang w:val="en-US"/>
              </w:rPr>
              <w:t>1.5 to 35</w:t>
            </w:r>
          </w:p>
        </w:tc>
        <w:tc>
          <w:tcPr>
            <w:tcW w:w="1539" w:type="dxa"/>
          </w:tcPr>
          <w:p w14:paraId="7AE2C048" w14:textId="44BEEAD5" w:rsidR="003338CD" w:rsidRDefault="003338CD" w:rsidP="00582E29">
            <w:pPr>
              <w:spacing w:before="40" w:after="40"/>
              <w:jc w:val="center"/>
              <w:rPr>
                <w:rFonts w:ascii="Arial" w:hAnsi="Arial" w:cs="Arial"/>
                <w:sz w:val="18"/>
                <w:lang w:val="en-US"/>
              </w:rPr>
            </w:pPr>
            <w:r>
              <w:rPr>
                <w:rFonts w:ascii="Arial" w:hAnsi="Arial" w:cs="Arial"/>
                <w:sz w:val="18"/>
                <w:lang w:val="en-US"/>
              </w:rPr>
              <w:t>2.13 to 2.75</w:t>
            </w:r>
          </w:p>
        </w:tc>
      </w:tr>
      <w:tr w:rsidR="003338CD" w14:paraId="39017B07" w14:textId="77777777" w:rsidTr="00582E29">
        <w:tc>
          <w:tcPr>
            <w:tcW w:w="1129" w:type="dxa"/>
            <w:tcBorders>
              <w:bottom w:val="single" w:sz="4" w:space="0" w:color="auto"/>
            </w:tcBorders>
          </w:tcPr>
          <w:p w14:paraId="2007CBC9" w14:textId="1AA0F2EC" w:rsidR="003338CD" w:rsidRDefault="003338CD" w:rsidP="00582E29">
            <w:pPr>
              <w:spacing w:before="40" w:after="40"/>
              <w:jc w:val="both"/>
              <w:rPr>
                <w:rFonts w:ascii="Arial" w:hAnsi="Arial" w:cs="Arial"/>
                <w:sz w:val="18"/>
                <w:lang w:val="en-US"/>
              </w:rPr>
            </w:pPr>
            <w:r>
              <w:rPr>
                <w:rFonts w:ascii="Arial" w:hAnsi="Arial" w:cs="Arial"/>
                <w:sz w:val="18"/>
                <w:lang w:val="en-US"/>
              </w:rPr>
              <w:t>Silica</w:t>
            </w:r>
          </w:p>
        </w:tc>
        <w:tc>
          <w:tcPr>
            <w:tcW w:w="1949" w:type="dxa"/>
            <w:tcBorders>
              <w:bottom w:val="single" w:sz="4" w:space="0" w:color="auto"/>
            </w:tcBorders>
          </w:tcPr>
          <w:p w14:paraId="6621B216" w14:textId="66360281" w:rsidR="003338CD" w:rsidRDefault="003338CD" w:rsidP="00582E29">
            <w:pPr>
              <w:spacing w:before="40" w:after="40"/>
              <w:jc w:val="center"/>
              <w:rPr>
                <w:rFonts w:ascii="Arial" w:hAnsi="Arial" w:cs="Arial"/>
                <w:sz w:val="18"/>
                <w:lang w:val="en-US"/>
              </w:rPr>
            </w:pPr>
            <w:r>
              <w:rPr>
                <w:rFonts w:ascii="Arial" w:hAnsi="Arial" w:cs="Arial"/>
                <w:sz w:val="18"/>
                <w:lang w:val="en-US"/>
              </w:rPr>
              <w:t>25</w:t>
            </w:r>
          </w:p>
        </w:tc>
        <w:tc>
          <w:tcPr>
            <w:tcW w:w="1539" w:type="dxa"/>
            <w:tcBorders>
              <w:bottom w:val="single" w:sz="4" w:space="0" w:color="auto"/>
            </w:tcBorders>
          </w:tcPr>
          <w:p w14:paraId="35B9EE8E" w14:textId="2CD57770" w:rsidR="003338CD" w:rsidRDefault="003338CD" w:rsidP="00582E29">
            <w:pPr>
              <w:spacing w:before="40" w:after="40"/>
              <w:jc w:val="center"/>
              <w:rPr>
                <w:rFonts w:ascii="Arial" w:hAnsi="Arial" w:cs="Arial"/>
                <w:sz w:val="18"/>
                <w:lang w:val="en-US"/>
              </w:rPr>
            </w:pPr>
            <w:r>
              <w:rPr>
                <w:rFonts w:ascii="Arial" w:hAnsi="Arial" w:cs="Arial"/>
                <w:sz w:val="18"/>
                <w:lang w:val="en-US"/>
              </w:rPr>
              <w:t>2.35</w:t>
            </w:r>
          </w:p>
        </w:tc>
      </w:tr>
    </w:tbl>
    <w:p w14:paraId="1A0B823D" w14:textId="527348FC" w:rsidR="003338CD" w:rsidRDefault="004D588E" w:rsidP="00644DE9">
      <w:pPr>
        <w:spacing w:before="120"/>
        <w:jc w:val="both"/>
        <w:rPr>
          <w:rFonts w:ascii="Arial" w:hAnsi="Arial" w:cs="Arial"/>
          <w:sz w:val="18"/>
          <w:lang w:val="en-US"/>
        </w:rPr>
      </w:pPr>
      <w:r>
        <w:rPr>
          <w:rFonts w:ascii="Arial" w:hAnsi="Arial" w:cs="Arial"/>
          <w:sz w:val="18"/>
          <w:lang w:val="en-US"/>
        </w:rPr>
        <w:t xml:space="preserve">We estimate the static or quasi-static Biot coefficient using only </w:t>
      </w:r>
      <w:r w:rsidR="00F206F3">
        <w:rPr>
          <w:rFonts w:ascii="Arial" w:hAnsi="Arial" w:cs="Arial"/>
          <w:sz w:val="18"/>
          <w:lang w:val="en-US"/>
        </w:rPr>
        <w:t xml:space="preserve">the results from </w:t>
      </w:r>
      <w:r>
        <w:rPr>
          <w:rFonts w:ascii="Arial" w:hAnsi="Arial" w:cs="Arial"/>
          <w:sz w:val="18"/>
          <w:lang w:val="en-US"/>
        </w:rPr>
        <w:t>stress-strain experiments</w:t>
      </w:r>
      <w:r w:rsidR="005C7CF9">
        <w:rPr>
          <w:rFonts w:ascii="Arial" w:hAnsi="Arial" w:cs="Arial"/>
          <w:sz w:val="18"/>
          <w:lang w:val="en-US"/>
        </w:rPr>
        <w:t xml:space="preserve"> (rock and solid bulk modulus)</w:t>
      </w:r>
      <w:r>
        <w:rPr>
          <w:rFonts w:ascii="Arial" w:hAnsi="Arial" w:cs="Arial"/>
          <w:sz w:val="18"/>
          <w:lang w:val="en-US"/>
        </w:rPr>
        <w:t>.</w:t>
      </w:r>
    </w:p>
    <w:p w14:paraId="2BC3C8FC" w14:textId="77777777" w:rsidR="005C7CF9" w:rsidRDefault="005C7CF9" w:rsidP="00644DE9">
      <w:pPr>
        <w:spacing w:before="120"/>
        <w:jc w:val="both"/>
        <w:rPr>
          <w:rFonts w:ascii="Arial" w:hAnsi="Arial" w:cs="Arial"/>
          <w:sz w:val="18"/>
          <w:lang w:val="en-US"/>
        </w:rPr>
      </w:pPr>
    </w:p>
    <w:p w14:paraId="255302B1" w14:textId="2E1B7DED" w:rsidR="009F7936" w:rsidRDefault="00AD2189">
      <w:pPr>
        <w:pStyle w:val="Ttulo1"/>
      </w:pPr>
      <w:r>
        <w:t>Results</w:t>
      </w:r>
    </w:p>
    <w:p w14:paraId="7C9AF7D2" w14:textId="7CA91FDD" w:rsidR="009F7936" w:rsidRDefault="002237C7" w:rsidP="002237C7">
      <w:pPr>
        <w:spacing w:before="120"/>
        <w:jc w:val="both"/>
        <w:rPr>
          <w:rFonts w:ascii="Arial" w:hAnsi="Arial" w:cs="Arial"/>
          <w:sz w:val="18"/>
          <w:lang w:val="en-US"/>
        </w:rPr>
      </w:pPr>
      <w:r w:rsidRPr="002237C7">
        <w:rPr>
          <w:rFonts w:ascii="Arial" w:hAnsi="Arial" w:cs="Arial"/>
          <w:sz w:val="18"/>
          <w:lang w:val="en-US"/>
        </w:rPr>
        <w:t>A comparison between the dynamic and quasi-static bulk modulus is shown in the scatter plot of Figure 1.</w:t>
      </w:r>
      <w:r w:rsidR="00AD2189">
        <w:rPr>
          <w:rFonts w:ascii="Arial" w:hAnsi="Arial" w:cs="Arial"/>
          <w:sz w:val="18"/>
          <w:lang w:val="en-US"/>
        </w:rPr>
        <w:t xml:space="preserve"> T</w:t>
      </w:r>
      <w:r w:rsidRPr="002237C7">
        <w:rPr>
          <w:rFonts w:ascii="Arial" w:hAnsi="Arial" w:cs="Arial"/>
          <w:sz w:val="18"/>
          <w:lang w:val="en-US"/>
        </w:rPr>
        <w:t xml:space="preserve">he dynamic modulus is greater than the static one, as expected (Fjaer et al., 2008). For some samples the two measurements are </w:t>
      </w:r>
      <w:r w:rsidR="00AD2189">
        <w:rPr>
          <w:rFonts w:ascii="Arial" w:hAnsi="Arial" w:cs="Arial"/>
          <w:sz w:val="18"/>
          <w:lang w:val="en-US"/>
        </w:rPr>
        <w:t>virtually</w:t>
      </w:r>
      <w:r w:rsidRPr="002237C7">
        <w:rPr>
          <w:rFonts w:ascii="Arial" w:hAnsi="Arial" w:cs="Arial"/>
          <w:sz w:val="18"/>
          <w:lang w:val="en-US"/>
        </w:rPr>
        <w:t xml:space="preserve"> equal, within the estimated experimental error. There is one exception for a sample composed mainly by dolomite. However, this discrepancy is not so high if we considered the estimated measurement uncertainties.</w:t>
      </w:r>
    </w:p>
    <w:p w14:paraId="574342D8" w14:textId="77777777" w:rsidR="00FC4718" w:rsidRDefault="00FC4718" w:rsidP="002237C7">
      <w:pPr>
        <w:spacing w:before="120"/>
        <w:jc w:val="both"/>
        <w:rPr>
          <w:rFonts w:ascii="Arial" w:hAnsi="Arial" w:cs="Arial"/>
          <w:sz w:val="18"/>
          <w:lang w:val="en-US"/>
        </w:rPr>
      </w:pPr>
    </w:p>
    <w:p w14:paraId="602223FB" w14:textId="07D5CB5F" w:rsidR="009F7936" w:rsidRDefault="00065D6F">
      <w:pPr>
        <w:spacing w:before="120"/>
        <w:rPr>
          <w:rFonts w:ascii="Arial" w:hAnsi="Arial" w:cs="Arial"/>
          <w:sz w:val="18"/>
          <w:lang w:val="en-US"/>
        </w:rPr>
      </w:pPr>
      <w:r>
        <w:rPr>
          <w:rFonts w:ascii="Arial" w:hAnsi="Arial" w:cs="Arial"/>
          <w:noProof/>
          <w:sz w:val="18"/>
          <w:lang w:val="en-US"/>
        </w:rPr>
        <w:drawing>
          <wp:inline distT="0" distB="0" distL="0" distR="0" wp14:anchorId="1610C8E3" wp14:editId="69390EA9">
            <wp:extent cx="2880000" cy="20448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0000" cy="2044800"/>
                    </a:xfrm>
                    <a:prstGeom prst="rect">
                      <a:avLst/>
                    </a:prstGeom>
                    <a:noFill/>
                  </pic:spPr>
                </pic:pic>
              </a:graphicData>
            </a:graphic>
          </wp:inline>
        </w:drawing>
      </w:r>
    </w:p>
    <w:p w14:paraId="18CB3538" w14:textId="0E751673" w:rsidR="009F7936" w:rsidRDefault="00065D6F" w:rsidP="002E357E">
      <w:pPr>
        <w:jc w:val="both"/>
        <w:rPr>
          <w:rFonts w:ascii="Arial" w:hAnsi="Arial" w:cs="Arial"/>
          <w:sz w:val="18"/>
          <w:lang w:val="en-US"/>
        </w:rPr>
      </w:pPr>
      <w:r>
        <w:rPr>
          <w:rFonts w:ascii="Arial" w:hAnsi="Arial" w:cs="Arial"/>
          <w:noProof/>
          <w:sz w:val="18"/>
          <w:lang w:val="en-US"/>
        </w:rPr>
        <w:t xml:space="preserve">Figure 1: </w:t>
      </w:r>
      <w:r w:rsidR="006B4CBF">
        <w:rPr>
          <w:rFonts w:ascii="Arial" w:hAnsi="Arial" w:cs="Arial"/>
          <w:noProof/>
          <w:sz w:val="18"/>
          <w:lang w:val="en-US"/>
        </w:rPr>
        <w:t>Scatter plot for the results of q</w:t>
      </w:r>
      <w:r>
        <w:rPr>
          <w:rFonts w:ascii="Arial" w:hAnsi="Arial" w:cs="Arial"/>
          <w:noProof/>
          <w:sz w:val="18"/>
          <w:lang w:val="en-US"/>
        </w:rPr>
        <w:t xml:space="preserve">uasi-static and dynamic drained </w:t>
      </w:r>
      <w:r w:rsidR="006B4CBF">
        <w:rPr>
          <w:rFonts w:ascii="Arial" w:hAnsi="Arial" w:cs="Arial"/>
          <w:noProof/>
          <w:sz w:val="18"/>
          <w:lang w:val="en-US"/>
        </w:rPr>
        <w:t xml:space="preserve">rock </w:t>
      </w:r>
      <w:r>
        <w:rPr>
          <w:rFonts w:ascii="Arial" w:hAnsi="Arial" w:cs="Arial"/>
          <w:noProof/>
          <w:sz w:val="18"/>
          <w:lang w:val="en-US"/>
        </w:rPr>
        <w:t>bulk modulus at 5500 PSI (37.92 MPa) confining stress.</w:t>
      </w:r>
    </w:p>
    <w:p w14:paraId="1C55795C" w14:textId="77777777" w:rsidR="005C7CF9" w:rsidRDefault="005C7CF9" w:rsidP="005C7CF9">
      <w:pPr>
        <w:spacing w:before="120"/>
        <w:jc w:val="both"/>
        <w:rPr>
          <w:rFonts w:ascii="Arial" w:hAnsi="Arial" w:cs="Arial"/>
          <w:sz w:val="18"/>
          <w:lang w:val="en-US"/>
        </w:rPr>
      </w:pPr>
    </w:p>
    <w:p w14:paraId="05354226" w14:textId="75B7C99B" w:rsidR="005C7CF9" w:rsidRDefault="005C7CF9" w:rsidP="005C7CF9">
      <w:pPr>
        <w:spacing w:before="120"/>
        <w:jc w:val="both"/>
        <w:rPr>
          <w:rFonts w:ascii="Arial" w:hAnsi="Arial" w:cs="Arial"/>
          <w:sz w:val="18"/>
          <w:lang w:val="en-US"/>
        </w:rPr>
      </w:pPr>
      <w:r>
        <w:rPr>
          <w:rFonts w:ascii="Arial" w:hAnsi="Arial" w:cs="Arial"/>
          <w:sz w:val="18"/>
          <w:lang w:val="en-US"/>
        </w:rPr>
        <w:t xml:space="preserve">Figure 2 illustrate a scatter plot for the drained rock bulk modulus for rock samples from well #1. There are several points corresponding to dry rock bulk modulus calculated from legacy velocity measurements (dynamic), and the new stress-strain bulk modulus measurements (static). The static and dynamic moduli show similar trends, and there is a good correlation between modulus and porosity. </w:t>
      </w:r>
    </w:p>
    <w:p w14:paraId="1D37D317" w14:textId="70DDA5F5" w:rsidR="009F7936" w:rsidRDefault="006B4CBF">
      <w:pPr>
        <w:spacing w:before="120"/>
        <w:rPr>
          <w:rFonts w:ascii="Arial" w:hAnsi="Arial" w:cs="Arial"/>
          <w:sz w:val="18"/>
          <w:lang w:val="en-US"/>
        </w:rPr>
      </w:pPr>
      <w:r>
        <w:rPr>
          <w:rFonts w:ascii="Arial" w:hAnsi="Arial" w:cs="Arial"/>
          <w:noProof/>
          <w:sz w:val="18"/>
          <w:lang w:val="en-US"/>
        </w:rPr>
        <w:drawing>
          <wp:inline distT="0" distB="0" distL="0" distR="0" wp14:anchorId="6F14B7A5" wp14:editId="40E793CB">
            <wp:extent cx="2880000" cy="198360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9077" t="9073" r="11504" b="3456"/>
                    <a:stretch/>
                  </pic:blipFill>
                  <pic:spPr bwMode="auto">
                    <a:xfrm>
                      <a:off x="0" y="0"/>
                      <a:ext cx="2880000" cy="1983600"/>
                    </a:xfrm>
                    <a:prstGeom prst="rect">
                      <a:avLst/>
                    </a:prstGeom>
                    <a:noFill/>
                    <a:ln>
                      <a:noFill/>
                    </a:ln>
                    <a:extLst>
                      <a:ext uri="{53640926-AAD7-44D8-BBD7-CCE9431645EC}">
                        <a14:shadowObscured xmlns:a14="http://schemas.microsoft.com/office/drawing/2010/main"/>
                      </a:ext>
                    </a:extLst>
                  </pic:spPr>
                </pic:pic>
              </a:graphicData>
            </a:graphic>
          </wp:inline>
        </w:drawing>
      </w:r>
    </w:p>
    <w:p w14:paraId="01A9E530" w14:textId="0B3FCB39" w:rsidR="009F7936" w:rsidRDefault="006B4CBF" w:rsidP="005C7CF9">
      <w:pPr>
        <w:spacing w:after="60"/>
        <w:jc w:val="both"/>
        <w:rPr>
          <w:rFonts w:ascii="Arial" w:hAnsi="Arial" w:cs="Arial"/>
          <w:sz w:val="18"/>
          <w:lang w:val="en-US"/>
        </w:rPr>
      </w:pPr>
      <w:r>
        <w:rPr>
          <w:rFonts w:ascii="Arial" w:hAnsi="Arial" w:cs="Arial"/>
          <w:sz w:val="18"/>
          <w:lang w:val="en-US"/>
        </w:rPr>
        <w:t>Figure 2: Dry rock bulk modulus as a function of porosity for well #1 samples at 5500 PSI (37.92 MPa).</w:t>
      </w:r>
    </w:p>
    <w:p w14:paraId="7440FFFA" w14:textId="5A050F71" w:rsidR="00FC4718" w:rsidRDefault="00FC4718" w:rsidP="00FC4718">
      <w:pPr>
        <w:spacing w:before="120"/>
        <w:jc w:val="both"/>
        <w:rPr>
          <w:rFonts w:ascii="Arial" w:hAnsi="Arial" w:cs="Arial"/>
          <w:sz w:val="18"/>
          <w:lang w:val="en-US"/>
        </w:rPr>
      </w:pPr>
      <w:r>
        <w:rPr>
          <w:rFonts w:ascii="Arial" w:hAnsi="Arial" w:cs="Arial"/>
          <w:sz w:val="18"/>
          <w:lang w:val="en-US"/>
        </w:rPr>
        <w:t>We have several legacy velocity measurements in samples with XRD compositional information of rocks from the same field. As discussed, with velocity data and compositional information we can estimate the dynamic Biot</w:t>
      </w:r>
      <w:r w:rsidR="004C20F5">
        <w:rPr>
          <w:rFonts w:ascii="Arial" w:hAnsi="Arial" w:cs="Arial"/>
          <w:sz w:val="18"/>
          <w:lang w:val="en-US"/>
        </w:rPr>
        <w:t>’s</w:t>
      </w:r>
      <w:r>
        <w:rPr>
          <w:rFonts w:ascii="Arial" w:hAnsi="Arial" w:cs="Arial"/>
          <w:sz w:val="18"/>
          <w:lang w:val="en-US"/>
        </w:rPr>
        <w:t xml:space="preserve"> Coefficient. In Figure 3 we present a scatter plot for the Biot Coefficient as a function of sample porosity, including </w:t>
      </w:r>
      <w:r w:rsidR="000E74D6">
        <w:rPr>
          <w:rFonts w:ascii="Arial" w:hAnsi="Arial" w:cs="Arial"/>
          <w:sz w:val="18"/>
          <w:lang w:val="en-US"/>
        </w:rPr>
        <w:t xml:space="preserve">static and dynamic estimates. There is an approximate linear relation between Biot Coefficient and porosity. This observation suggest that we can use the porosity from geological model as a proxy to the Biot coefficient. Another alternative would be </w:t>
      </w:r>
      <w:r w:rsidR="004820F8">
        <w:rPr>
          <w:rFonts w:ascii="Arial" w:hAnsi="Arial" w:cs="Arial"/>
          <w:sz w:val="18"/>
          <w:lang w:val="en-US"/>
        </w:rPr>
        <w:t>using</w:t>
      </w:r>
      <w:r w:rsidR="000E74D6">
        <w:rPr>
          <w:rFonts w:ascii="Arial" w:hAnsi="Arial" w:cs="Arial"/>
          <w:sz w:val="18"/>
          <w:lang w:val="en-US"/>
        </w:rPr>
        <w:t xml:space="preserve"> the porosity log to derive the coefficient and interpolate between wells using seismic amplitude or seismic inversion as an external drift.</w:t>
      </w:r>
      <w:r w:rsidR="004820F8">
        <w:rPr>
          <w:rFonts w:ascii="Arial" w:hAnsi="Arial" w:cs="Arial"/>
          <w:sz w:val="18"/>
          <w:lang w:val="en-US"/>
        </w:rPr>
        <w:t xml:space="preserve"> However, in the presence of composition estimates derived from litogeochemical logs, we can calculate the dry rock bulk modulus from sonic and porosity logs and fluid information using Gassmann’s equation and estimate the matrix modulus from the compositional logs. We observed good agreement between </w:t>
      </w:r>
      <w:r w:rsidR="00F12915">
        <w:rPr>
          <w:rFonts w:ascii="Arial" w:hAnsi="Arial" w:cs="Arial"/>
          <w:sz w:val="18"/>
          <w:lang w:val="en-US"/>
        </w:rPr>
        <w:t>these estimates</w:t>
      </w:r>
      <w:r w:rsidR="004820F8">
        <w:rPr>
          <w:rFonts w:ascii="Arial" w:hAnsi="Arial" w:cs="Arial"/>
          <w:sz w:val="18"/>
          <w:lang w:val="en-US"/>
        </w:rPr>
        <w:t xml:space="preserve"> and our laboratory results as well</w:t>
      </w:r>
      <w:r w:rsidR="00A14D02">
        <w:rPr>
          <w:rFonts w:ascii="Arial" w:hAnsi="Arial" w:cs="Arial"/>
          <w:sz w:val="18"/>
          <w:lang w:val="en-US"/>
        </w:rPr>
        <w:t>, as shown in Figure 4.</w:t>
      </w:r>
    </w:p>
    <w:p w14:paraId="6DCA0F04" w14:textId="77777777" w:rsidR="009F7936" w:rsidRDefault="009F7936">
      <w:pPr>
        <w:spacing w:before="120"/>
        <w:rPr>
          <w:rFonts w:ascii="Arial" w:hAnsi="Arial" w:cs="Arial"/>
          <w:sz w:val="18"/>
          <w:lang w:val="en-US"/>
        </w:rPr>
      </w:pPr>
    </w:p>
    <w:p w14:paraId="7BAF0F93" w14:textId="06EB37F7" w:rsidR="009F7936" w:rsidRDefault="002306DD">
      <w:pPr>
        <w:spacing w:before="120"/>
        <w:rPr>
          <w:rFonts w:ascii="Arial" w:hAnsi="Arial" w:cs="Arial"/>
          <w:sz w:val="18"/>
          <w:lang w:val="en-US"/>
        </w:rPr>
      </w:pPr>
      <w:r>
        <w:rPr>
          <w:rFonts w:ascii="Arial" w:hAnsi="Arial" w:cs="Arial"/>
          <w:noProof/>
          <w:sz w:val="18"/>
          <w:lang w:val="en-US"/>
        </w:rPr>
        <w:drawing>
          <wp:inline distT="0" distB="0" distL="0" distR="0" wp14:anchorId="39AA5466" wp14:editId="3A8501F0">
            <wp:extent cx="2880000" cy="187560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9640" t="17002" r="19292" b="8588"/>
                    <a:stretch/>
                  </pic:blipFill>
                  <pic:spPr bwMode="auto">
                    <a:xfrm>
                      <a:off x="0" y="0"/>
                      <a:ext cx="2880000" cy="1875600"/>
                    </a:xfrm>
                    <a:prstGeom prst="rect">
                      <a:avLst/>
                    </a:prstGeom>
                    <a:noFill/>
                    <a:ln>
                      <a:noFill/>
                    </a:ln>
                    <a:extLst>
                      <a:ext uri="{53640926-AAD7-44D8-BBD7-CCE9431645EC}">
                        <a14:shadowObscured xmlns:a14="http://schemas.microsoft.com/office/drawing/2010/main"/>
                      </a:ext>
                    </a:extLst>
                  </pic:spPr>
                </pic:pic>
              </a:graphicData>
            </a:graphic>
          </wp:inline>
        </w:drawing>
      </w:r>
    </w:p>
    <w:p w14:paraId="05F58134" w14:textId="46004F9C" w:rsidR="009F7936" w:rsidRDefault="00B11FAF" w:rsidP="002E357E">
      <w:pPr>
        <w:rPr>
          <w:rFonts w:ascii="Arial" w:hAnsi="Arial" w:cs="Arial"/>
          <w:sz w:val="18"/>
          <w:lang w:val="en-US"/>
        </w:rPr>
      </w:pPr>
      <w:r>
        <w:rPr>
          <w:rFonts w:ascii="Arial" w:hAnsi="Arial" w:cs="Arial"/>
          <w:sz w:val="18"/>
          <w:lang w:val="en-US"/>
        </w:rPr>
        <w:t>Figure 3: Biot Coefficient as a function of porosity for all samples, including legacy data (</w:t>
      </w:r>
      <w:r w:rsidR="002E357E">
        <w:rPr>
          <w:rFonts w:ascii="Arial" w:hAnsi="Arial" w:cs="Arial"/>
          <w:sz w:val="18"/>
          <w:lang w:val="en-US"/>
        </w:rPr>
        <w:t>f</w:t>
      </w:r>
      <w:r>
        <w:rPr>
          <w:rFonts w:ascii="Arial" w:hAnsi="Arial" w:cs="Arial"/>
          <w:sz w:val="18"/>
          <w:lang w:val="en-US"/>
        </w:rPr>
        <w:t xml:space="preserve">or </w:t>
      </w:r>
      <w:r w:rsidR="002E357E">
        <w:rPr>
          <w:rFonts w:ascii="Arial" w:hAnsi="Arial" w:cs="Arial"/>
          <w:sz w:val="18"/>
          <w:lang w:val="en-US"/>
        </w:rPr>
        <w:t xml:space="preserve">the </w:t>
      </w:r>
      <w:r>
        <w:rPr>
          <w:rFonts w:ascii="Arial" w:hAnsi="Arial" w:cs="Arial"/>
          <w:sz w:val="18"/>
          <w:lang w:val="en-US"/>
        </w:rPr>
        <w:t>“dynamic” case).</w:t>
      </w:r>
    </w:p>
    <w:p w14:paraId="14FB0052" w14:textId="77777777" w:rsidR="00A14D02" w:rsidRDefault="00A14D02" w:rsidP="002E357E">
      <w:pPr>
        <w:rPr>
          <w:rFonts w:ascii="Arial" w:hAnsi="Arial" w:cs="Arial"/>
          <w:sz w:val="18"/>
          <w:lang w:val="en-US"/>
        </w:rPr>
      </w:pPr>
    </w:p>
    <w:p w14:paraId="366A52AD" w14:textId="4C1DE71E" w:rsidR="009F7936" w:rsidRDefault="00A14D02">
      <w:pPr>
        <w:spacing w:before="120"/>
        <w:rPr>
          <w:rFonts w:ascii="Arial" w:hAnsi="Arial" w:cs="Arial"/>
          <w:sz w:val="18"/>
          <w:lang w:val="en-US"/>
        </w:rPr>
      </w:pPr>
      <w:r>
        <w:rPr>
          <w:rFonts w:ascii="Arial" w:hAnsi="Arial" w:cs="Arial"/>
          <w:noProof/>
          <w:sz w:val="18"/>
          <w:lang w:val="en-US"/>
        </w:rPr>
        <w:drawing>
          <wp:inline distT="0" distB="0" distL="0" distR="0" wp14:anchorId="4A896726" wp14:editId="399A3B44">
            <wp:extent cx="2880000" cy="18180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4160" t="1824" r="10190" b="11339"/>
                    <a:stretch/>
                  </pic:blipFill>
                  <pic:spPr bwMode="auto">
                    <a:xfrm>
                      <a:off x="0" y="0"/>
                      <a:ext cx="2880000" cy="1818000"/>
                    </a:xfrm>
                    <a:prstGeom prst="rect">
                      <a:avLst/>
                    </a:prstGeom>
                    <a:noFill/>
                    <a:ln>
                      <a:noFill/>
                    </a:ln>
                    <a:extLst>
                      <a:ext uri="{53640926-AAD7-44D8-BBD7-CCE9431645EC}">
                        <a14:shadowObscured xmlns:a14="http://schemas.microsoft.com/office/drawing/2010/main"/>
                      </a:ext>
                    </a:extLst>
                  </pic:spPr>
                </pic:pic>
              </a:graphicData>
            </a:graphic>
          </wp:inline>
        </w:drawing>
      </w:r>
    </w:p>
    <w:p w14:paraId="323835BA" w14:textId="3940D298" w:rsidR="00A14D02" w:rsidRDefault="00A14D02" w:rsidP="00A14D02">
      <w:pPr>
        <w:jc w:val="both"/>
        <w:rPr>
          <w:rFonts w:ascii="Arial" w:hAnsi="Arial" w:cs="Arial"/>
          <w:sz w:val="18"/>
          <w:lang w:val="en-US"/>
        </w:rPr>
      </w:pPr>
      <w:r>
        <w:rPr>
          <w:rFonts w:ascii="Arial" w:hAnsi="Arial" w:cs="Arial"/>
          <w:sz w:val="18"/>
          <w:lang w:val="en-US"/>
        </w:rPr>
        <w:t>Figure 4: Biot</w:t>
      </w:r>
      <w:r w:rsidR="00757E4D">
        <w:rPr>
          <w:rFonts w:ascii="Arial" w:hAnsi="Arial" w:cs="Arial"/>
          <w:sz w:val="18"/>
          <w:lang w:val="en-US"/>
        </w:rPr>
        <w:t>’s</w:t>
      </w:r>
      <w:r>
        <w:rPr>
          <w:rFonts w:ascii="Arial" w:hAnsi="Arial" w:cs="Arial"/>
          <w:sz w:val="18"/>
          <w:lang w:val="en-US"/>
        </w:rPr>
        <w:t xml:space="preserve"> coefficient log for well #1 (continuous line) estimated from acoustic and porosity log and compositional information. The data represented by squares are the Biot Coefficient (static) measured in the laboratory by stress-strain experiments, and the “Xs” represents the values calculated from laboratory velocity data and composition.</w:t>
      </w:r>
    </w:p>
    <w:p w14:paraId="6D1FCC91" w14:textId="77777777" w:rsidR="00EA2587" w:rsidRDefault="00EA2587">
      <w:pPr>
        <w:spacing w:before="120"/>
        <w:rPr>
          <w:rFonts w:ascii="Arial" w:hAnsi="Arial" w:cs="Arial"/>
          <w:sz w:val="18"/>
          <w:lang w:val="en-US"/>
        </w:rPr>
      </w:pPr>
    </w:p>
    <w:p w14:paraId="2069CBF6" w14:textId="334EA0EC" w:rsidR="00EA2587" w:rsidRDefault="00EA2587" w:rsidP="00EA2587">
      <w:pPr>
        <w:spacing w:before="120"/>
        <w:jc w:val="both"/>
        <w:rPr>
          <w:rFonts w:ascii="Arial" w:hAnsi="Arial" w:cs="Arial"/>
          <w:sz w:val="18"/>
          <w:lang w:val="en-US"/>
        </w:rPr>
      </w:pPr>
      <w:r>
        <w:rPr>
          <w:rFonts w:ascii="Arial" w:hAnsi="Arial" w:cs="Arial"/>
          <w:sz w:val="18"/>
          <w:lang w:val="en-US"/>
        </w:rPr>
        <w:t>Other interesting correlation is illustrated on figures 5 and 6. In Figure 5 we show a scatter plot for the Biot coefficient versus core porosity including the laboratory measurement using stress-strain experiments (blue squares and yellow discs) and the coefficient derived from elastic wave velocities in dry rocks and mineral composition (yellow diamonds and blue triangles). With the impedance in this units (km/s.g/cm3) we obtained the relation</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11"/>
      </w:tblGrid>
      <w:tr w:rsidR="00EA2587" w14:paraId="28ECADAF" w14:textId="77777777" w:rsidTr="00EA2587">
        <w:tc>
          <w:tcPr>
            <w:tcW w:w="4106" w:type="dxa"/>
            <w:vAlign w:val="center"/>
          </w:tcPr>
          <w:p w14:paraId="4D73F9A1" w14:textId="07AC7247" w:rsidR="00EA2587" w:rsidRDefault="00EA2587" w:rsidP="00EA2587">
            <w:pPr>
              <w:spacing w:before="60" w:after="60"/>
              <w:jc w:val="center"/>
              <w:rPr>
                <w:rFonts w:ascii="Arial" w:hAnsi="Arial" w:cs="Arial"/>
                <w:sz w:val="18"/>
                <w:lang w:val="en-US"/>
              </w:rPr>
            </w:pPr>
            <m:oMathPara>
              <m:oMath>
                <m:r>
                  <w:rPr>
                    <w:rFonts w:ascii="Cambria Math" w:hAnsi="Cambria Math" w:cs="Arial"/>
                    <w:sz w:val="18"/>
                    <w:lang w:val="en-US"/>
                  </w:rPr>
                  <m:t xml:space="preserve">α=1.311-0.067 </m:t>
                </m:r>
                <m:sSub>
                  <m:sSubPr>
                    <m:ctrlPr>
                      <w:rPr>
                        <w:rFonts w:ascii="Cambria Math" w:hAnsi="Cambria Math" w:cs="Arial"/>
                        <w:i/>
                        <w:sz w:val="18"/>
                        <w:lang w:val="en-US"/>
                      </w:rPr>
                    </m:ctrlPr>
                  </m:sSubPr>
                  <m:e>
                    <m:r>
                      <w:rPr>
                        <w:rFonts w:ascii="Cambria Math" w:hAnsi="Cambria Math" w:cs="Arial"/>
                        <w:sz w:val="18"/>
                        <w:lang w:val="en-US"/>
                      </w:rPr>
                      <m:t>I</m:t>
                    </m:r>
                  </m:e>
                  <m:sub>
                    <m:r>
                      <w:rPr>
                        <w:rFonts w:ascii="Cambria Math" w:hAnsi="Cambria Math" w:cs="Arial"/>
                        <w:sz w:val="18"/>
                        <w:lang w:val="en-US"/>
                      </w:rPr>
                      <m:t>P</m:t>
                    </m:r>
                  </m:sub>
                </m:sSub>
              </m:oMath>
            </m:oMathPara>
          </w:p>
        </w:tc>
        <w:tc>
          <w:tcPr>
            <w:tcW w:w="511" w:type="dxa"/>
            <w:vAlign w:val="center"/>
          </w:tcPr>
          <w:p w14:paraId="753C649C" w14:textId="7EE71837" w:rsidR="00EA2587" w:rsidRDefault="00EA2587" w:rsidP="00EA2587">
            <w:pPr>
              <w:spacing w:before="60" w:after="60"/>
              <w:jc w:val="right"/>
              <w:rPr>
                <w:rFonts w:ascii="Arial" w:hAnsi="Arial" w:cs="Arial"/>
                <w:sz w:val="18"/>
                <w:lang w:val="en-US"/>
              </w:rPr>
            </w:pPr>
            <w:r>
              <w:rPr>
                <w:rFonts w:ascii="Arial" w:hAnsi="Arial" w:cs="Arial"/>
                <w:sz w:val="18"/>
                <w:lang w:val="en-US"/>
              </w:rPr>
              <w:t>(4)</w:t>
            </w:r>
          </w:p>
        </w:tc>
      </w:tr>
    </w:tbl>
    <w:p w14:paraId="31987F8A" w14:textId="33881EF8" w:rsidR="00EA2587" w:rsidRDefault="00EA2587" w:rsidP="00EA2587">
      <w:pPr>
        <w:spacing w:before="120"/>
        <w:jc w:val="both"/>
        <w:rPr>
          <w:rFonts w:ascii="Arial" w:hAnsi="Arial" w:cs="Arial"/>
          <w:sz w:val="18"/>
          <w:lang w:val="en-US"/>
        </w:rPr>
      </w:pPr>
      <w:r>
        <w:rPr>
          <w:rFonts w:ascii="Arial" w:hAnsi="Arial" w:cs="Arial"/>
          <w:sz w:val="18"/>
          <w:lang w:val="en-US"/>
        </w:rPr>
        <w:t>With R</w:t>
      </w:r>
      <w:r w:rsidRPr="00EA2587">
        <w:rPr>
          <w:rFonts w:ascii="Arial" w:hAnsi="Arial" w:cs="Arial"/>
          <w:sz w:val="18"/>
          <w:vertAlign w:val="superscript"/>
          <w:lang w:val="en-US"/>
        </w:rPr>
        <w:t>2</w:t>
      </w:r>
      <w:r>
        <w:rPr>
          <w:rFonts w:ascii="Arial" w:hAnsi="Arial" w:cs="Arial"/>
          <w:sz w:val="18"/>
          <w:lang w:val="en-US"/>
        </w:rPr>
        <w:t xml:space="preserve"> = 0.972. Note that the impedance, in this case, refers to dry rocks, because the drained condition in geophysics is attained only in fluid free pore space.</w:t>
      </w:r>
    </w:p>
    <w:p w14:paraId="0818D8A1" w14:textId="1FB3E12A" w:rsidR="00EA2587" w:rsidRDefault="00EA2587" w:rsidP="00EA2587">
      <w:pPr>
        <w:spacing w:before="120"/>
        <w:jc w:val="both"/>
        <w:rPr>
          <w:rFonts w:ascii="Arial" w:hAnsi="Arial" w:cs="Arial"/>
          <w:sz w:val="18"/>
          <w:lang w:val="en-US"/>
        </w:rPr>
      </w:pPr>
      <w:r>
        <w:rPr>
          <w:rFonts w:ascii="Arial" w:hAnsi="Arial" w:cs="Arial"/>
          <w:sz w:val="18"/>
          <w:lang w:val="en-US"/>
        </w:rPr>
        <w:t xml:space="preserve">In Figure 6 we present a similar version of this </w:t>
      </w:r>
      <w:r w:rsidR="0041432A">
        <w:rPr>
          <w:rFonts w:ascii="Arial" w:hAnsi="Arial" w:cs="Arial"/>
          <w:sz w:val="18"/>
          <w:lang w:val="en-US"/>
        </w:rPr>
        <w:t>graph but</w:t>
      </w:r>
      <w:r>
        <w:rPr>
          <w:rFonts w:ascii="Arial" w:hAnsi="Arial" w:cs="Arial"/>
          <w:sz w:val="18"/>
          <w:lang w:val="en-US"/>
        </w:rPr>
        <w:t xml:space="preserve"> including only the Biot coefficient measured by stress-strain experiments. In this plot we </w:t>
      </w:r>
      <w:r w:rsidR="008728E6">
        <w:rPr>
          <w:rFonts w:ascii="Arial" w:hAnsi="Arial" w:cs="Arial"/>
          <w:sz w:val="18"/>
          <w:lang w:val="en-US"/>
        </w:rPr>
        <w:t xml:space="preserve">included also the ultrasonic saturated rock impedance measured in the laboratory. A good correlation is observed and the corresponding linear regression for saturated rocks is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11"/>
      </w:tblGrid>
      <w:tr w:rsidR="008728E6" w14:paraId="395B8E94" w14:textId="77777777" w:rsidTr="00CC2CD8">
        <w:tc>
          <w:tcPr>
            <w:tcW w:w="4106" w:type="dxa"/>
            <w:vAlign w:val="center"/>
          </w:tcPr>
          <w:p w14:paraId="7271B15A" w14:textId="6C6A05BA" w:rsidR="008728E6" w:rsidRDefault="008728E6" w:rsidP="00CC2CD8">
            <w:pPr>
              <w:spacing w:before="60" w:after="60"/>
              <w:jc w:val="center"/>
              <w:rPr>
                <w:rFonts w:ascii="Arial" w:hAnsi="Arial" w:cs="Arial"/>
                <w:sz w:val="18"/>
                <w:lang w:val="en-US"/>
              </w:rPr>
            </w:pPr>
            <m:oMathPara>
              <m:oMath>
                <m:r>
                  <w:rPr>
                    <w:rFonts w:ascii="Cambria Math" w:hAnsi="Cambria Math" w:cs="Arial"/>
                    <w:sz w:val="18"/>
                    <w:lang w:val="en-US"/>
                  </w:rPr>
                  <m:t xml:space="preserve">α=1.402-0.067 </m:t>
                </m:r>
                <m:sSub>
                  <m:sSubPr>
                    <m:ctrlPr>
                      <w:rPr>
                        <w:rFonts w:ascii="Cambria Math" w:hAnsi="Cambria Math" w:cs="Arial"/>
                        <w:i/>
                        <w:sz w:val="18"/>
                        <w:lang w:val="en-US"/>
                      </w:rPr>
                    </m:ctrlPr>
                  </m:sSubPr>
                  <m:e>
                    <m:r>
                      <w:rPr>
                        <w:rFonts w:ascii="Cambria Math" w:hAnsi="Cambria Math" w:cs="Arial"/>
                        <w:sz w:val="18"/>
                        <w:lang w:val="en-US"/>
                      </w:rPr>
                      <m:t>I</m:t>
                    </m:r>
                  </m:e>
                  <m:sub>
                    <m:r>
                      <w:rPr>
                        <w:rFonts w:ascii="Cambria Math" w:hAnsi="Cambria Math" w:cs="Arial"/>
                        <w:sz w:val="18"/>
                        <w:lang w:val="en-US"/>
                      </w:rPr>
                      <m:t>P</m:t>
                    </m:r>
                  </m:sub>
                </m:sSub>
              </m:oMath>
            </m:oMathPara>
          </w:p>
        </w:tc>
        <w:tc>
          <w:tcPr>
            <w:tcW w:w="511" w:type="dxa"/>
            <w:vAlign w:val="center"/>
          </w:tcPr>
          <w:p w14:paraId="0EADB73E" w14:textId="622CE493" w:rsidR="008728E6" w:rsidRDefault="008728E6" w:rsidP="00CC2CD8">
            <w:pPr>
              <w:spacing w:before="60" w:after="60"/>
              <w:jc w:val="right"/>
              <w:rPr>
                <w:rFonts w:ascii="Arial" w:hAnsi="Arial" w:cs="Arial"/>
                <w:sz w:val="18"/>
                <w:lang w:val="en-US"/>
              </w:rPr>
            </w:pPr>
            <w:r>
              <w:rPr>
                <w:rFonts w:ascii="Arial" w:hAnsi="Arial" w:cs="Arial"/>
                <w:sz w:val="18"/>
                <w:lang w:val="en-US"/>
              </w:rPr>
              <w:t>(5)</w:t>
            </w:r>
          </w:p>
        </w:tc>
      </w:tr>
    </w:tbl>
    <w:p w14:paraId="7A6DB8E5" w14:textId="6BA2C18D" w:rsidR="00EA2587" w:rsidRDefault="008728E6" w:rsidP="00EA2587">
      <w:pPr>
        <w:spacing w:before="120"/>
        <w:jc w:val="both"/>
        <w:rPr>
          <w:rFonts w:ascii="Arial" w:hAnsi="Arial" w:cs="Arial"/>
          <w:sz w:val="18"/>
          <w:lang w:val="en-US"/>
        </w:rPr>
      </w:pPr>
      <w:r>
        <w:rPr>
          <w:rFonts w:ascii="Arial" w:hAnsi="Arial" w:cs="Arial"/>
          <w:sz w:val="18"/>
          <w:lang w:val="en-US"/>
        </w:rPr>
        <w:t>With R</w:t>
      </w:r>
      <w:r w:rsidRPr="00EA2587">
        <w:rPr>
          <w:rFonts w:ascii="Arial" w:hAnsi="Arial" w:cs="Arial"/>
          <w:sz w:val="18"/>
          <w:vertAlign w:val="superscript"/>
          <w:lang w:val="en-US"/>
        </w:rPr>
        <w:t>2</w:t>
      </w:r>
      <w:r>
        <w:rPr>
          <w:rFonts w:ascii="Arial" w:hAnsi="Arial" w:cs="Arial"/>
          <w:sz w:val="18"/>
          <w:lang w:val="en-US"/>
        </w:rPr>
        <w:t xml:space="preserve"> = 0.872. Note that the slope of the curve for saturated rocks is equal to the one for dry rocks.</w:t>
      </w:r>
    </w:p>
    <w:p w14:paraId="31C98C1B" w14:textId="0B86AA0A" w:rsidR="001557BF" w:rsidRDefault="001557BF" w:rsidP="001557BF">
      <w:pPr>
        <w:pStyle w:val="Ttulo1"/>
      </w:pPr>
      <w:r>
        <w:t>Comments</w:t>
      </w:r>
    </w:p>
    <w:p w14:paraId="084E03A9" w14:textId="06E05D3A" w:rsidR="001557BF" w:rsidRDefault="001557BF" w:rsidP="001557BF">
      <w:pPr>
        <w:spacing w:before="120"/>
        <w:jc w:val="both"/>
        <w:rPr>
          <w:rFonts w:ascii="Arial" w:hAnsi="Arial" w:cs="Arial"/>
          <w:sz w:val="18"/>
          <w:lang w:val="en-US"/>
        </w:rPr>
      </w:pPr>
      <w:r w:rsidRPr="0041432A">
        <w:rPr>
          <w:rFonts w:ascii="Arial" w:hAnsi="Arial" w:cs="Arial"/>
          <w:sz w:val="18"/>
          <w:lang w:val="en-US"/>
        </w:rPr>
        <w:t xml:space="preserve">We </w:t>
      </w:r>
      <w:r>
        <w:rPr>
          <w:rFonts w:ascii="Arial" w:hAnsi="Arial" w:cs="Arial"/>
          <w:sz w:val="18"/>
          <w:lang w:val="en-US"/>
        </w:rPr>
        <w:t xml:space="preserve">observed several correlations between the Biot coefficient and rock properties (e.g, porosity, impedance). Based on these observations we can </w:t>
      </w:r>
      <w:r w:rsidRPr="0041432A">
        <w:rPr>
          <w:rFonts w:ascii="Arial" w:hAnsi="Arial" w:cs="Arial"/>
          <w:sz w:val="18"/>
          <w:lang w:val="en-US"/>
        </w:rPr>
        <w:t xml:space="preserve">suggest some methods </w:t>
      </w:r>
      <w:r>
        <w:rPr>
          <w:rFonts w:ascii="Arial" w:hAnsi="Arial" w:cs="Arial"/>
          <w:sz w:val="18"/>
          <w:lang w:val="en-US"/>
        </w:rPr>
        <w:t xml:space="preserve">to estimate </w:t>
      </w:r>
      <w:r w:rsidRPr="0041432A">
        <w:rPr>
          <w:rFonts w:ascii="Arial" w:hAnsi="Arial" w:cs="Arial"/>
          <w:sz w:val="18"/>
          <w:lang w:val="en-US"/>
        </w:rPr>
        <w:t>Biot coefficient which can be used to build more accurate reservoir geomechanical models</w:t>
      </w:r>
      <w:r>
        <w:rPr>
          <w:rFonts w:ascii="Arial" w:hAnsi="Arial" w:cs="Arial"/>
          <w:sz w:val="18"/>
          <w:lang w:val="en-US"/>
        </w:rPr>
        <w:t>:</w:t>
      </w:r>
    </w:p>
    <w:p w14:paraId="33EF2A29" w14:textId="77777777" w:rsidR="001557BF" w:rsidRDefault="001557BF" w:rsidP="001557BF">
      <w:pPr>
        <w:pStyle w:val="PargrafodaLista"/>
        <w:numPr>
          <w:ilvl w:val="0"/>
          <w:numId w:val="1"/>
        </w:numPr>
        <w:spacing w:before="120"/>
        <w:ind w:left="284" w:hanging="284"/>
        <w:jc w:val="both"/>
        <w:rPr>
          <w:rFonts w:ascii="Arial" w:hAnsi="Arial" w:cs="Arial"/>
          <w:sz w:val="18"/>
          <w:lang w:val="en-US"/>
        </w:rPr>
      </w:pPr>
      <w:r w:rsidRPr="00D27378">
        <w:rPr>
          <w:rFonts w:ascii="Arial" w:hAnsi="Arial" w:cs="Arial"/>
          <w:sz w:val="18"/>
          <w:lang w:val="en-US"/>
        </w:rPr>
        <w:t xml:space="preserve">Estimate the Biot coefficient from geological model or even from the flow simulation model. </w:t>
      </w:r>
      <w:r>
        <w:rPr>
          <w:rFonts w:ascii="Arial" w:hAnsi="Arial" w:cs="Arial"/>
          <w:sz w:val="18"/>
          <w:lang w:val="en-US"/>
        </w:rPr>
        <w:t xml:space="preserve">This approach may be relatively easy and fast, it would </w:t>
      </w:r>
      <w:r w:rsidRPr="00D27378">
        <w:rPr>
          <w:rFonts w:ascii="Arial" w:hAnsi="Arial" w:cs="Arial"/>
          <w:sz w:val="18"/>
          <w:lang w:val="en-US"/>
        </w:rPr>
        <w:t>require no interpolation, but probably would not be the best method, especially if we use the large-scale cells from flow simulation model.</w:t>
      </w:r>
    </w:p>
    <w:p w14:paraId="79313079" w14:textId="77777777" w:rsidR="001557BF" w:rsidRDefault="001557BF" w:rsidP="001557BF">
      <w:pPr>
        <w:pStyle w:val="PargrafodaLista"/>
        <w:numPr>
          <w:ilvl w:val="0"/>
          <w:numId w:val="1"/>
        </w:numPr>
        <w:spacing w:before="120"/>
        <w:ind w:left="284" w:hanging="284"/>
        <w:jc w:val="both"/>
        <w:rPr>
          <w:rFonts w:ascii="Arial" w:hAnsi="Arial" w:cs="Arial"/>
          <w:sz w:val="18"/>
          <w:lang w:val="en-US"/>
        </w:rPr>
      </w:pPr>
      <w:r>
        <w:rPr>
          <w:rFonts w:ascii="Arial" w:hAnsi="Arial" w:cs="Arial"/>
          <w:sz w:val="18"/>
          <w:lang w:val="en-US"/>
        </w:rPr>
        <w:t>Estimate the Biot coefficient from porosity logs and interpolate between wells with the aid of seismic amplitude or even impedance as an external drift. This approach sounds good, but as we observed that there is a good correlation between Biot coefficient and acoustic impedance, maybe it would be better to use acoustic impedance logs as the starting point.</w:t>
      </w:r>
    </w:p>
    <w:p w14:paraId="6F1D7A08" w14:textId="77777777" w:rsidR="001557BF" w:rsidRDefault="001557BF" w:rsidP="001557BF">
      <w:pPr>
        <w:pStyle w:val="PargrafodaLista"/>
        <w:numPr>
          <w:ilvl w:val="0"/>
          <w:numId w:val="1"/>
        </w:numPr>
        <w:spacing w:before="120"/>
        <w:ind w:left="284" w:hanging="284"/>
        <w:jc w:val="both"/>
        <w:rPr>
          <w:rFonts w:ascii="Arial" w:hAnsi="Arial" w:cs="Arial"/>
          <w:sz w:val="18"/>
          <w:lang w:val="en-US"/>
        </w:rPr>
      </w:pPr>
      <w:r>
        <w:rPr>
          <w:rFonts w:ascii="Arial" w:hAnsi="Arial" w:cs="Arial"/>
          <w:sz w:val="18"/>
          <w:lang w:val="en-US"/>
        </w:rPr>
        <w:t>Estimate directly from acoustic impedance volumes, because there is a good correlation between the Biot coefficient and acoustic impedance. This would be relatively fast and would require no interpolation, and the details would be related to the seismic resolution.</w:t>
      </w:r>
    </w:p>
    <w:p w14:paraId="5DE83F19" w14:textId="10B6CDB7" w:rsidR="001557BF" w:rsidRDefault="001557BF" w:rsidP="001557BF">
      <w:pPr>
        <w:pStyle w:val="PargrafodaLista"/>
        <w:numPr>
          <w:ilvl w:val="0"/>
          <w:numId w:val="1"/>
        </w:numPr>
        <w:spacing w:before="120"/>
        <w:ind w:left="284" w:hanging="284"/>
        <w:jc w:val="both"/>
        <w:rPr>
          <w:rFonts w:ascii="Arial" w:hAnsi="Arial" w:cs="Arial"/>
          <w:sz w:val="18"/>
          <w:lang w:val="en-US"/>
        </w:rPr>
      </w:pPr>
      <w:r w:rsidRPr="001557BF">
        <w:rPr>
          <w:rFonts w:ascii="Arial" w:hAnsi="Arial" w:cs="Arial"/>
          <w:sz w:val="18"/>
          <w:lang w:val="en-US"/>
        </w:rPr>
        <w:t>Calculate the Biot coefficient at well locations based on the elastic logs, composition, and fluid substitution, and then interpolate between wells with the aid of some seismic attribute, maybe the acoustic impedance. This approach requires good control of saturation, fluid properties and compositional logs, and may consume more time compared to other ones</w:t>
      </w:r>
      <w:r w:rsidR="00BA5F3A">
        <w:rPr>
          <w:rFonts w:ascii="Arial" w:hAnsi="Arial" w:cs="Arial"/>
          <w:sz w:val="18"/>
          <w:lang w:val="en-US"/>
        </w:rPr>
        <w:t>.</w:t>
      </w:r>
    </w:p>
    <w:p w14:paraId="4FFE8D91" w14:textId="55CF5CA4" w:rsidR="00542AF9" w:rsidRPr="00542AF9" w:rsidRDefault="00542AF9" w:rsidP="00542AF9">
      <w:pPr>
        <w:spacing w:before="120"/>
        <w:jc w:val="both"/>
        <w:rPr>
          <w:rFonts w:ascii="Arial" w:hAnsi="Arial" w:cs="Arial"/>
          <w:sz w:val="18"/>
          <w:lang w:val="en-US"/>
        </w:rPr>
      </w:pPr>
      <w:r>
        <w:rPr>
          <w:rFonts w:ascii="Arial" w:hAnsi="Arial" w:cs="Arial"/>
          <w:sz w:val="18"/>
          <w:lang w:val="en-US"/>
        </w:rPr>
        <w:t>Most of these comments about the possible approaches to estimate the Biot coefficient are based on intuition and guesses. It would be nice to do some small pilot test to verify the best method.</w:t>
      </w:r>
    </w:p>
    <w:p w14:paraId="0C99E456" w14:textId="77777777" w:rsidR="001557BF" w:rsidRDefault="001557BF" w:rsidP="001557BF">
      <w:pPr>
        <w:spacing w:before="120"/>
        <w:rPr>
          <w:rFonts w:ascii="Arial" w:hAnsi="Arial" w:cs="Arial"/>
          <w:sz w:val="18"/>
          <w:lang w:val="en-US"/>
        </w:rPr>
      </w:pPr>
      <w:r>
        <w:rPr>
          <w:rFonts w:ascii="Arial" w:hAnsi="Arial" w:cs="Arial"/>
          <w:noProof/>
          <w:sz w:val="18"/>
          <w:lang w:val="en-US"/>
        </w:rPr>
        <w:drawing>
          <wp:inline distT="0" distB="0" distL="0" distR="0" wp14:anchorId="5E10C451" wp14:editId="4448377C">
            <wp:extent cx="2880000" cy="2246400"/>
            <wp:effectExtent l="0" t="0" r="0" b="1905"/>
            <wp:docPr id="14" name="Imagem 14"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descr="Gráfico, Gráfico de linhas&#10;&#10;Descrição gerada automaticamente"/>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7397" t="8198" r="11525" b="2810"/>
                    <a:stretch/>
                  </pic:blipFill>
                  <pic:spPr bwMode="auto">
                    <a:xfrm>
                      <a:off x="0" y="0"/>
                      <a:ext cx="2880000" cy="2246400"/>
                    </a:xfrm>
                    <a:prstGeom prst="rect">
                      <a:avLst/>
                    </a:prstGeom>
                    <a:noFill/>
                    <a:ln>
                      <a:noFill/>
                    </a:ln>
                    <a:extLst>
                      <a:ext uri="{53640926-AAD7-44D8-BBD7-CCE9431645EC}">
                        <a14:shadowObscured xmlns:a14="http://schemas.microsoft.com/office/drawing/2010/main"/>
                      </a:ext>
                    </a:extLst>
                  </pic:spPr>
                </pic:pic>
              </a:graphicData>
            </a:graphic>
          </wp:inline>
        </w:drawing>
      </w:r>
    </w:p>
    <w:p w14:paraId="06D96BFF" w14:textId="2C7AD527" w:rsidR="001557BF" w:rsidRDefault="001557BF" w:rsidP="001557BF">
      <w:pPr>
        <w:jc w:val="both"/>
        <w:rPr>
          <w:rFonts w:ascii="Arial" w:hAnsi="Arial" w:cs="Arial"/>
          <w:sz w:val="18"/>
          <w:lang w:val="en-US"/>
        </w:rPr>
      </w:pPr>
      <w:r>
        <w:rPr>
          <w:rFonts w:ascii="Arial" w:hAnsi="Arial" w:cs="Arial"/>
          <w:sz w:val="18"/>
          <w:lang w:val="en-US"/>
        </w:rPr>
        <w:t xml:space="preserve">Figure 5: Scatter plot for the quasi-static and dynamic Biot’s coefficient versus dry rock acoustic impedance. </w:t>
      </w:r>
    </w:p>
    <w:p w14:paraId="7F4FFD0D" w14:textId="77777777" w:rsidR="001557BF" w:rsidRDefault="001557BF" w:rsidP="001557BF">
      <w:pPr>
        <w:jc w:val="both"/>
        <w:rPr>
          <w:rFonts w:ascii="Arial" w:hAnsi="Arial" w:cs="Arial"/>
          <w:sz w:val="18"/>
          <w:lang w:val="en-US"/>
        </w:rPr>
      </w:pPr>
    </w:p>
    <w:p w14:paraId="450FBD13" w14:textId="77777777" w:rsidR="001557BF" w:rsidRDefault="001557BF" w:rsidP="001557BF">
      <w:pPr>
        <w:spacing w:before="120"/>
        <w:rPr>
          <w:rFonts w:ascii="Arial" w:hAnsi="Arial" w:cs="Arial"/>
          <w:sz w:val="18"/>
          <w:lang w:val="en-US"/>
        </w:rPr>
      </w:pPr>
      <w:r>
        <w:rPr>
          <w:rFonts w:ascii="Arial" w:hAnsi="Arial" w:cs="Arial"/>
          <w:noProof/>
          <w:sz w:val="18"/>
          <w:lang w:val="en-US"/>
        </w:rPr>
        <w:drawing>
          <wp:inline distT="0" distB="0" distL="0" distR="0" wp14:anchorId="21C55BD3" wp14:editId="2B6067CC">
            <wp:extent cx="2880000" cy="1976400"/>
            <wp:effectExtent l="0" t="0" r="0" b="5080"/>
            <wp:docPr id="15" name="Imagem 15" descr="Gráfico, Gráfico de dispersã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descr="Gráfico, Gráfico de dispersão&#10;&#10;Descrição gerada automaticamen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80000" cy="1976400"/>
                    </a:xfrm>
                    <a:prstGeom prst="rect">
                      <a:avLst/>
                    </a:prstGeom>
                    <a:noFill/>
                  </pic:spPr>
                </pic:pic>
              </a:graphicData>
            </a:graphic>
          </wp:inline>
        </w:drawing>
      </w:r>
    </w:p>
    <w:p w14:paraId="07D56D0E" w14:textId="77777777" w:rsidR="001557BF" w:rsidRDefault="001557BF" w:rsidP="001557BF">
      <w:pPr>
        <w:jc w:val="both"/>
        <w:rPr>
          <w:rFonts w:ascii="Arial" w:hAnsi="Arial" w:cs="Arial"/>
          <w:sz w:val="18"/>
          <w:lang w:val="en-US"/>
        </w:rPr>
      </w:pPr>
      <w:r>
        <w:rPr>
          <w:rFonts w:ascii="Arial" w:hAnsi="Arial" w:cs="Arial"/>
          <w:sz w:val="18"/>
          <w:lang w:val="en-US"/>
        </w:rPr>
        <w:t>Figure 6: Scatter plot for the quasi-static Biot’s coefficient versus acoustic impedance for dry and oil saturated rocks.</w:t>
      </w:r>
    </w:p>
    <w:p w14:paraId="4F6C6635" w14:textId="77777777" w:rsidR="001557BF" w:rsidRDefault="001557BF" w:rsidP="00EA2587">
      <w:pPr>
        <w:spacing w:before="120"/>
        <w:jc w:val="both"/>
        <w:rPr>
          <w:rFonts w:ascii="Arial" w:hAnsi="Arial" w:cs="Arial"/>
          <w:sz w:val="18"/>
          <w:lang w:val="en-US"/>
        </w:rPr>
      </w:pPr>
    </w:p>
    <w:p w14:paraId="0FBCDCDB" w14:textId="4E8B6438" w:rsidR="00420272" w:rsidRDefault="00420272" w:rsidP="00420272">
      <w:pPr>
        <w:pStyle w:val="Ttulo1"/>
      </w:pPr>
      <w:r>
        <w:lastRenderedPageBreak/>
        <w:t>Conclusions</w:t>
      </w:r>
    </w:p>
    <w:p w14:paraId="1CADFA2C" w14:textId="79F6BACF" w:rsidR="0096506C" w:rsidRDefault="00420272" w:rsidP="00420272">
      <w:pPr>
        <w:spacing w:before="120"/>
        <w:jc w:val="both"/>
        <w:rPr>
          <w:rFonts w:ascii="Arial" w:hAnsi="Arial" w:cs="Arial"/>
          <w:sz w:val="18"/>
          <w:lang w:val="en-US"/>
        </w:rPr>
      </w:pPr>
      <w:r w:rsidRPr="0041432A">
        <w:rPr>
          <w:rFonts w:ascii="Arial" w:hAnsi="Arial" w:cs="Arial"/>
          <w:sz w:val="18"/>
          <w:lang w:val="en-US"/>
        </w:rPr>
        <w:t xml:space="preserve">We measured the Biot coefficient for a Pre-salt oil field from Santos basin and observed good correlations between these measurements and the estimates based on dry rock velocity measurements, as well as with the porosity and elastic properties of the rocks. </w:t>
      </w:r>
    </w:p>
    <w:p w14:paraId="4C2E755D" w14:textId="2052F16D" w:rsidR="0096506C" w:rsidRDefault="00420272" w:rsidP="00420272">
      <w:pPr>
        <w:spacing w:before="120"/>
        <w:jc w:val="both"/>
        <w:rPr>
          <w:rFonts w:ascii="Arial" w:hAnsi="Arial" w:cs="Arial"/>
          <w:sz w:val="18"/>
          <w:lang w:val="en-US"/>
        </w:rPr>
      </w:pPr>
      <w:r w:rsidRPr="0041432A">
        <w:rPr>
          <w:rFonts w:ascii="Arial" w:hAnsi="Arial" w:cs="Arial"/>
          <w:sz w:val="18"/>
          <w:lang w:val="en-US"/>
        </w:rPr>
        <w:t xml:space="preserve">There is also an excellent agreement between our measurements and the </w:t>
      </w:r>
      <w:r w:rsidR="00603DAC">
        <w:rPr>
          <w:rFonts w:ascii="Arial" w:hAnsi="Arial" w:cs="Arial"/>
          <w:sz w:val="18"/>
          <w:lang w:val="en-US"/>
        </w:rPr>
        <w:t xml:space="preserve">Biot’s coefficient </w:t>
      </w:r>
      <w:r w:rsidRPr="0041432A">
        <w:rPr>
          <w:rFonts w:ascii="Arial" w:hAnsi="Arial" w:cs="Arial"/>
          <w:sz w:val="18"/>
          <w:lang w:val="en-US"/>
        </w:rPr>
        <w:t xml:space="preserve">calculated from well logs. </w:t>
      </w:r>
    </w:p>
    <w:p w14:paraId="5B716DA9" w14:textId="202548BB" w:rsidR="00420272" w:rsidRDefault="00420272" w:rsidP="00420272">
      <w:pPr>
        <w:spacing w:before="120"/>
        <w:jc w:val="both"/>
        <w:rPr>
          <w:rFonts w:ascii="Arial" w:hAnsi="Arial" w:cs="Arial"/>
          <w:sz w:val="18"/>
          <w:lang w:val="en-US"/>
        </w:rPr>
      </w:pPr>
      <w:r w:rsidRPr="0041432A">
        <w:rPr>
          <w:rFonts w:ascii="Arial" w:hAnsi="Arial" w:cs="Arial"/>
          <w:sz w:val="18"/>
          <w:lang w:val="en-US"/>
        </w:rPr>
        <w:t xml:space="preserve">We suggest some methods </w:t>
      </w:r>
      <w:r w:rsidR="0096506C">
        <w:rPr>
          <w:rFonts w:ascii="Arial" w:hAnsi="Arial" w:cs="Arial"/>
          <w:sz w:val="18"/>
          <w:lang w:val="en-US"/>
        </w:rPr>
        <w:t xml:space="preserve">to estimate </w:t>
      </w:r>
      <w:r w:rsidRPr="0041432A">
        <w:rPr>
          <w:rFonts w:ascii="Arial" w:hAnsi="Arial" w:cs="Arial"/>
          <w:sz w:val="18"/>
          <w:lang w:val="en-US"/>
        </w:rPr>
        <w:t>Biot coefficient logs and 3D volumes based on our observations, which can be used to build more accurate reservoir geomechanical models</w:t>
      </w:r>
      <w:r w:rsidR="00603DAC">
        <w:rPr>
          <w:rFonts w:ascii="Arial" w:hAnsi="Arial" w:cs="Arial"/>
          <w:sz w:val="18"/>
          <w:lang w:val="en-US"/>
        </w:rPr>
        <w:t>. The choice of the best method demands some practical pilot test.</w:t>
      </w:r>
    </w:p>
    <w:p w14:paraId="14F7624A" w14:textId="2E4E7129" w:rsidR="009F7936" w:rsidRDefault="009F7936">
      <w:pPr>
        <w:pStyle w:val="Ttulo1"/>
      </w:pPr>
      <w:r>
        <w:t>Acknowledgments</w:t>
      </w:r>
    </w:p>
    <w:p w14:paraId="71826DCC" w14:textId="52BAB56D" w:rsidR="009F7936" w:rsidRDefault="00FC4718" w:rsidP="00FC4718">
      <w:pPr>
        <w:spacing w:before="120"/>
        <w:jc w:val="both"/>
        <w:rPr>
          <w:rFonts w:ascii="Arial" w:hAnsi="Arial" w:cs="Arial"/>
          <w:sz w:val="18"/>
          <w:lang w:val="en-US"/>
        </w:rPr>
      </w:pPr>
      <w:r w:rsidRPr="00FC4718">
        <w:rPr>
          <w:rFonts w:ascii="Arial" w:hAnsi="Arial" w:cs="Arial"/>
          <w:sz w:val="18"/>
          <w:lang w:val="en-US"/>
        </w:rPr>
        <w:t>We thank Petrobras for permission and support to publish this expanded abstract. Thanks to Ana Paula Martins de Souza and Tiago Manes Nunes.</w:t>
      </w:r>
      <w:r w:rsidR="00420272">
        <w:rPr>
          <w:rFonts w:ascii="Arial" w:hAnsi="Arial" w:cs="Arial"/>
          <w:sz w:val="18"/>
          <w:lang w:val="en-US"/>
        </w:rPr>
        <w:t xml:space="preserve"> We would like to thank Andre Romanelli Rosa</w:t>
      </w:r>
      <w:r w:rsidR="00EF7639">
        <w:rPr>
          <w:rFonts w:ascii="Arial" w:hAnsi="Arial" w:cs="Arial"/>
          <w:sz w:val="18"/>
          <w:lang w:val="en-US"/>
        </w:rPr>
        <w:t xml:space="preserve"> for encouraging the studies and help to show the importance of geophysicist to geomechanical studies.</w:t>
      </w:r>
    </w:p>
    <w:p w14:paraId="3D0D5050" w14:textId="26F6A7CA" w:rsidR="009F7936" w:rsidRDefault="009F7936">
      <w:pPr>
        <w:spacing w:before="120"/>
        <w:rPr>
          <w:rFonts w:ascii="Arial" w:hAnsi="Arial" w:cs="Arial"/>
          <w:b/>
          <w:bCs/>
          <w:sz w:val="18"/>
          <w:lang w:val="en-US"/>
        </w:rPr>
      </w:pPr>
      <w:r>
        <w:rPr>
          <w:rFonts w:ascii="Arial" w:hAnsi="Arial" w:cs="Arial"/>
          <w:b/>
          <w:bCs/>
          <w:sz w:val="18"/>
          <w:lang w:val="en-US"/>
        </w:rPr>
        <w:t>References</w:t>
      </w:r>
    </w:p>
    <w:p w14:paraId="6BB6B9FF" w14:textId="77777777" w:rsidR="004D2EB8" w:rsidRPr="004D2EB8" w:rsidRDefault="004D2EB8" w:rsidP="004D2EB8">
      <w:pPr>
        <w:spacing w:before="120"/>
        <w:jc w:val="both"/>
        <w:rPr>
          <w:rFonts w:ascii="Arial" w:hAnsi="Arial" w:cs="Arial"/>
          <w:sz w:val="18"/>
          <w:lang w:val="en-US"/>
        </w:rPr>
      </w:pPr>
      <w:r w:rsidRPr="004D2EB8">
        <w:rPr>
          <w:rFonts w:ascii="Arial" w:hAnsi="Arial" w:cs="Arial"/>
          <w:sz w:val="18"/>
          <w:lang w:val="en-US"/>
        </w:rPr>
        <w:t>Biot, M.A. [1941]. General theory of three-dimensional consolidation. Journal of Applied Physics, 12, 155-164.</w:t>
      </w:r>
    </w:p>
    <w:p w14:paraId="14CCC064" w14:textId="77777777" w:rsidR="004D2EB8" w:rsidRPr="004D2EB8" w:rsidRDefault="004D2EB8" w:rsidP="004D2EB8">
      <w:pPr>
        <w:spacing w:before="120"/>
        <w:jc w:val="both"/>
        <w:rPr>
          <w:rFonts w:ascii="Arial" w:hAnsi="Arial" w:cs="Arial"/>
          <w:sz w:val="18"/>
          <w:lang w:val="en-US"/>
        </w:rPr>
      </w:pPr>
      <w:r w:rsidRPr="004D2EB8">
        <w:rPr>
          <w:rFonts w:ascii="Arial" w:hAnsi="Arial" w:cs="Arial"/>
          <w:sz w:val="18"/>
          <w:lang w:val="en-US"/>
        </w:rPr>
        <w:t>Biot, M.A. and Willis, D.G. [1957] The elastic coefficients of the theory of consolidation. ASME Journal of Applied Mechanics, 24, 594–601.</w:t>
      </w:r>
    </w:p>
    <w:p w14:paraId="52DBB3C9" w14:textId="77777777" w:rsidR="004D2EB8" w:rsidRPr="004D2EB8" w:rsidRDefault="004D2EB8" w:rsidP="004D2EB8">
      <w:pPr>
        <w:spacing w:before="120"/>
        <w:jc w:val="both"/>
        <w:rPr>
          <w:rFonts w:ascii="Arial" w:hAnsi="Arial" w:cs="Arial"/>
          <w:sz w:val="18"/>
          <w:lang w:val="en-US"/>
        </w:rPr>
      </w:pPr>
      <w:r w:rsidRPr="004D2EB8">
        <w:rPr>
          <w:rFonts w:ascii="Arial" w:hAnsi="Arial" w:cs="Arial"/>
          <w:sz w:val="18"/>
          <w:lang w:val="en-US"/>
        </w:rPr>
        <w:t>Fjær, E., Holt, R.M., Horsrud, P., Raaen, A.M. and Risnes, R. [2008] Petroleum Related Rock Mechanics. 2nd ed., Elsevier Scientific.</w:t>
      </w:r>
    </w:p>
    <w:p w14:paraId="2B42F572" w14:textId="3D7371ED" w:rsidR="004D2EB8" w:rsidRDefault="004D2EB8" w:rsidP="004D2EB8">
      <w:pPr>
        <w:spacing w:before="120"/>
        <w:jc w:val="both"/>
        <w:rPr>
          <w:rFonts w:ascii="Arial" w:hAnsi="Arial" w:cs="Arial"/>
          <w:sz w:val="18"/>
          <w:lang w:val="en-US"/>
        </w:rPr>
      </w:pPr>
      <w:r w:rsidRPr="004D2EB8">
        <w:rPr>
          <w:rFonts w:ascii="Arial" w:hAnsi="Arial" w:cs="Arial"/>
          <w:sz w:val="18"/>
          <w:lang w:val="en-US"/>
        </w:rPr>
        <w:t>Mavko, G., Mukerji, T. and Dvorkin, J. [2009] The Rock Physics Handbook: Tools for Seismic Analysis of Porous Media, 2nd Ed. Cambridge University Press, NY (2009), 552 p.</w:t>
      </w:r>
    </w:p>
    <w:p w14:paraId="10E66073" w14:textId="6550F7ED" w:rsidR="00065D6F" w:rsidRDefault="00065D6F" w:rsidP="00065D6F">
      <w:pPr>
        <w:spacing w:before="120"/>
        <w:jc w:val="both"/>
        <w:rPr>
          <w:rFonts w:ascii="Arial" w:hAnsi="Arial" w:cs="Arial"/>
          <w:sz w:val="18"/>
          <w:lang w:val="en-US"/>
        </w:rPr>
      </w:pPr>
      <w:r>
        <w:rPr>
          <w:rFonts w:ascii="Arial" w:hAnsi="Arial" w:cs="Arial"/>
          <w:sz w:val="18"/>
          <w:lang w:val="en-US"/>
        </w:rPr>
        <w:t xml:space="preserve">Nur, A. and Byerlee, J.D., 1971. </w:t>
      </w:r>
      <w:r w:rsidRPr="00065D6F">
        <w:rPr>
          <w:rFonts w:ascii="Arial" w:hAnsi="Arial" w:cs="Arial"/>
          <w:sz w:val="18"/>
          <w:lang w:val="en-US"/>
        </w:rPr>
        <w:t>An exact effective stress law for elastic deformation of rock with fluids</w:t>
      </w:r>
      <w:r>
        <w:rPr>
          <w:rFonts w:ascii="Arial" w:hAnsi="Arial" w:cs="Arial"/>
          <w:sz w:val="18"/>
          <w:lang w:val="en-US"/>
        </w:rPr>
        <w:t>. Journal of Geophysical Research,</w:t>
      </w:r>
      <w:r w:rsidRPr="00065D6F">
        <w:rPr>
          <w:rFonts w:ascii="Arial" w:hAnsi="Arial" w:cs="Arial"/>
          <w:sz w:val="18"/>
          <w:lang w:val="en-US"/>
        </w:rPr>
        <w:t>76, 6414-6419</w:t>
      </w:r>
      <w:r>
        <w:rPr>
          <w:rFonts w:ascii="Arial" w:hAnsi="Arial" w:cs="Arial"/>
          <w:sz w:val="18"/>
          <w:lang w:val="en-US"/>
        </w:rPr>
        <w:t>.</w:t>
      </w:r>
    </w:p>
    <w:p w14:paraId="783EB8CD" w14:textId="6A4BC510" w:rsidR="004D2EB8" w:rsidRPr="004D2EB8" w:rsidRDefault="004D2EB8" w:rsidP="004D2EB8">
      <w:pPr>
        <w:spacing w:before="120"/>
        <w:jc w:val="both"/>
        <w:rPr>
          <w:rFonts w:ascii="Arial" w:hAnsi="Arial" w:cs="Arial"/>
          <w:sz w:val="18"/>
          <w:lang w:val="en-US"/>
        </w:rPr>
      </w:pPr>
      <w:r>
        <w:rPr>
          <w:rFonts w:ascii="Arial" w:hAnsi="Arial" w:cs="Arial"/>
          <w:sz w:val="18"/>
          <w:lang w:val="en-US"/>
        </w:rPr>
        <w:t>Schön, J., 2011. Physical Properties of Rocks. A Workbook. Handbook of Petroleum Exploration and Production Volume 8. Elsevier, Amsterdam.</w:t>
      </w:r>
    </w:p>
    <w:p w14:paraId="42CEEA20" w14:textId="518CCD28" w:rsidR="009F7936" w:rsidRDefault="004D2EB8" w:rsidP="004D2EB8">
      <w:pPr>
        <w:spacing w:before="120"/>
        <w:jc w:val="both"/>
        <w:rPr>
          <w:rFonts w:ascii="Arial" w:hAnsi="Arial" w:cs="Arial"/>
          <w:sz w:val="18"/>
          <w:lang w:val="en-US"/>
        </w:rPr>
      </w:pPr>
      <w:r w:rsidRPr="004D2EB8">
        <w:rPr>
          <w:rFonts w:ascii="Arial" w:hAnsi="Arial" w:cs="Arial"/>
          <w:sz w:val="18"/>
          <w:lang w:val="en-US"/>
        </w:rPr>
        <w:t>Vasquez, G.F., Morschbacher, M.J. and Justen, J.C. [2019] Experimental efforts to access 4D feasibility and interpretation issues of Brazilian presalt carbonate reservoirs. Interpretation, 7(4), SH1–SH18.</w:t>
      </w:r>
    </w:p>
    <w:p w14:paraId="21A75FC2" w14:textId="7F93DC8C" w:rsidR="004D2EB8" w:rsidRDefault="004D2EB8" w:rsidP="004D2EB8">
      <w:pPr>
        <w:spacing w:before="120"/>
        <w:jc w:val="both"/>
        <w:rPr>
          <w:rFonts w:ascii="Arial" w:hAnsi="Arial" w:cs="Arial"/>
          <w:sz w:val="18"/>
          <w:lang w:val="en-US"/>
        </w:rPr>
      </w:pPr>
      <w:r>
        <w:rPr>
          <w:rFonts w:ascii="Arial" w:hAnsi="Arial" w:cs="Arial"/>
          <w:sz w:val="18"/>
          <w:lang w:val="en-US"/>
        </w:rPr>
        <w:t xml:space="preserve">Wang, Z., 2000. The Gassmann equation revisited: comparing laboratory data with Gassmann’s predictions. In:  </w:t>
      </w:r>
      <w:r w:rsidRPr="004D2EB8">
        <w:rPr>
          <w:rFonts w:ascii="Arial" w:hAnsi="Arial" w:cs="Arial"/>
          <w:sz w:val="18"/>
          <w:lang w:val="en-US"/>
        </w:rPr>
        <w:t>Seismic and Acoustic Velocities in Reservoir Rocks: Recent Developments (Geophysics Reprint Series No. 19) (Geophysics Reprint Series Number 19)</w:t>
      </w:r>
      <w:r>
        <w:rPr>
          <w:rFonts w:ascii="Arial" w:hAnsi="Arial" w:cs="Arial"/>
          <w:sz w:val="18"/>
          <w:lang w:val="en-US"/>
        </w:rPr>
        <w:t xml:space="preserve"> </w:t>
      </w:r>
      <w:r w:rsidRPr="004D2EB8">
        <w:rPr>
          <w:rFonts w:ascii="Arial" w:hAnsi="Arial" w:cs="Arial"/>
          <w:sz w:val="18"/>
          <w:lang w:val="en-US"/>
        </w:rPr>
        <w:t>A. M. Nur (Author, Editor), Zhijing (Zee) Wang (Author), Zhijing Wang (Editor)</w:t>
      </w:r>
      <w:r>
        <w:rPr>
          <w:rFonts w:ascii="Arial" w:hAnsi="Arial" w:cs="Arial"/>
          <w:sz w:val="18"/>
          <w:lang w:val="en-US"/>
        </w:rPr>
        <w:t xml:space="preserve"> 8-23. SEG, Tulsa, OK.</w:t>
      </w:r>
    </w:p>
    <w:p w14:paraId="16F89808" w14:textId="77777777" w:rsidR="009F7936" w:rsidRDefault="009F7936">
      <w:pPr>
        <w:spacing w:before="120"/>
        <w:rPr>
          <w:rFonts w:ascii="Arial" w:hAnsi="Arial" w:cs="Arial"/>
          <w:sz w:val="18"/>
          <w:lang w:val="en-US"/>
        </w:rPr>
      </w:pPr>
    </w:p>
    <w:p w14:paraId="59ED2C8B" w14:textId="77777777" w:rsidR="009F7936" w:rsidRDefault="009F7936">
      <w:pPr>
        <w:spacing w:before="120"/>
        <w:rPr>
          <w:rFonts w:ascii="Arial" w:hAnsi="Arial" w:cs="Arial"/>
          <w:sz w:val="18"/>
          <w:lang w:val="en-US"/>
        </w:rPr>
      </w:pPr>
    </w:p>
    <w:p w14:paraId="7AD2AED4" w14:textId="77777777" w:rsidR="009F7936" w:rsidRDefault="009F7936">
      <w:pPr>
        <w:spacing w:before="120"/>
        <w:rPr>
          <w:rFonts w:ascii="Arial" w:hAnsi="Arial" w:cs="Arial"/>
          <w:sz w:val="18"/>
          <w:lang w:val="en-US"/>
        </w:rPr>
      </w:pPr>
    </w:p>
    <w:p w14:paraId="7F89EF27" w14:textId="77777777" w:rsidR="009F7936" w:rsidRDefault="009F7936">
      <w:pPr>
        <w:spacing w:before="120"/>
        <w:rPr>
          <w:rFonts w:ascii="Arial" w:hAnsi="Arial" w:cs="Arial"/>
          <w:sz w:val="18"/>
          <w:lang w:val="en-US"/>
        </w:rPr>
      </w:pPr>
    </w:p>
    <w:p w14:paraId="69A899FC" w14:textId="77777777" w:rsidR="009F7936" w:rsidRDefault="009F7936">
      <w:pPr>
        <w:spacing w:before="120"/>
        <w:rPr>
          <w:rFonts w:ascii="Arial" w:hAnsi="Arial" w:cs="Arial"/>
          <w:sz w:val="18"/>
          <w:lang w:val="en-US"/>
        </w:rPr>
      </w:pPr>
    </w:p>
    <w:p w14:paraId="04284B44" w14:textId="77777777" w:rsidR="009F7936" w:rsidRDefault="009F7936">
      <w:pPr>
        <w:spacing w:before="120"/>
        <w:rPr>
          <w:rFonts w:ascii="Arial" w:hAnsi="Arial" w:cs="Arial"/>
          <w:sz w:val="18"/>
          <w:lang w:val="en-US"/>
        </w:rPr>
      </w:pPr>
    </w:p>
    <w:p w14:paraId="18DC26B4" w14:textId="77777777" w:rsidR="009F7936" w:rsidRDefault="009F7936">
      <w:pPr>
        <w:spacing w:before="120"/>
        <w:rPr>
          <w:rFonts w:ascii="Arial" w:hAnsi="Arial" w:cs="Arial"/>
          <w:sz w:val="18"/>
          <w:lang w:val="en-US"/>
        </w:rPr>
      </w:pPr>
    </w:p>
    <w:p w14:paraId="50C5874E" w14:textId="77777777" w:rsidR="009F7936" w:rsidRDefault="009F7936">
      <w:pPr>
        <w:spacing w:before="120"/>
        <w:rPr>
          <w:rFonts w:ascii="Arial" w:hAnsi="Arial" w:cs="Arial"/>
          <w:sz w:val="18"/>
          <w:lang w:val="en-US"/>
        </w:rPr>
      </w:pPr>
    </w:p>
    <w:p w14:paraId="44E492DA" w14:textId="77777777" w:rsidR="009F7936" w:rsidRDefault="009F7936">
      <w:pPr>
        <w:spacing w:before="120"/>
        <w:rPr>
          <w:rFonts w:ascii="Arial" w:hAnsi="Arial" w:cs="Arial"/>
          <w:sz w:val="18"/>
          <w:lang w:val="en-US"/>
        </w:rPr>
      </w:pPr>
    </w:p>
    <w:p w14:paraId="0FE29508" w14:textId="77777777" w:rsidR="009F7936" w:rsidRDefault="009F7936">
      <w:pPr>
        <w:spacing w:before="120"/>
        <w:rPr>
          <w:rFonts w:ascii="Arial" w:hAnsi="Arial" w:cs="Arial"/>
          <w:sz w:val="18"/>
          <w:lang w:val="en-US"/>
        </w:rPr>
      </w:pPr>
    </w:p>
    <w:p w14:paraId="027C1399" w14:textId="77777777" w:rsidR="009F7936" w:rsidRDefault="009F7936">
      <w:pPr>
        <w:spacing w:before="120"/>
        <w:rPr>
          <w:rFonts w:ascii="Arial" w:hAnsi="Arial" w:cs="Arial"/>
          <w:sz w:val="18"/>
          <w:lang w:val="en-US"/>
        </w:rPr>
      </w:pPr>
    </w:p>
    <w:p w14:paraId="6D089731" w14:textId="77777777" w:rsidR="009F7936" w:rsidRDefault="009F7936">
      <w:pPr>
        <w:spacing w:before="120"/>
        <w:rPr>
          <w:rFonts w:ascii="Arial" w:hAnsi="Arial" w:cs="Arial"/>
          <w:sz w:val="18"/>
          <w:lang w:val="en-US"/>
        </w:rPr>
      </w:pPr>
    </w:p>
    <w:p w14:paraId="7D9D1EFF" w14:textId="77777777" w:rsidR="009F7936" w:rsidRDefault="009F7936">
      <w:pPr>
        <w:spacing w:before="120"/>
        <w:rPr>
          <w:rFonts w:ascii="Arial" w:hAnsi="Arial" w:cs="Arial"/>
          <w:sz w:val="18"/>
          <w:lang w:val="en-US"/>
        </w:rPr>
      </w:pPr>
    </w:p>
    <w:p w14:paraId="0FBB18A5" w14:textId="77777777" w:rsidR="009F7936" w:rsidRDefault="009F7936">
      <w:pPr>
        <w:spacing w:before="120"/>
        <w:rPr>
          <w:rFonts w:ascii="Arial" w:hAnsi="Arial" w:cs="Arial"/>
          <w:sz w:val="18"/>
          <w:lang w:val="en-US"/>
        </w:rPr>
      </w:pPr>
    </w:p>
    <w:p w14:paraId="17AD3D19" w14:textId="77777777" w:rsidR="009F7936" w:rsidRDefault="009F7936">
      <w:pPr>
        <w:spacing w:before="120"/>
        <w:rPr>
          <w:rFonts w:ascii="Arial" w:hAnsi="Arial" w:cs="Arial"/>
          <w:sz w:val="18"/>
          <w:lang w:val="en-US"/>
        </w:rPr>
      </w:pPr>
    </w:p>
    <w:p w14:paraId="6C0DA2AC" w14:textId="77777777" w:rsidR="009F7936" w:rsidRDefault="009F7936">
      <w:pPr>
        <w:spacing w:before="120"/>
        <w:rPr>
          <w:rFonts w:ascii="Arial" w:hAnsi="Arial" w:cs="Arial"/>
          <w:sz w:val="18"/>
          <w:lang w:val="en-US"/>
        </w:rPr>
      </w:pPr>
    </w:p>
    <w:p w14:paraId="6226A255" w14:textId="77777777" w:rsidR="009F7936" w:rsidRDefault="009F7936">
      <w:pPr>
        <w:spacing w:before="120"/>
        <w:rPr>
          <w:rFonts w:ascii="Arial" w:hAnsi="Arial" w:cs="Arial"/>
          <w:sz w:val="18"/>
          <w:lang w:val="en-US"/>
        </w:rPr>
      </w:pPr>
    </w:p>
    <w:p w14:paraId="7F2E8ED6" w14:textId="77777777" w:rsidR="009F7936" w:rsidRDefault="009F7936">
      <w:pPr>
        <w:spacing w:before="120"/>
        <w:rPr>
          <w:rFonts w:ascii="Arial" w:hAnsi="Arial" w:cs="Arial"/>
          <w:sz w:val="18"/>
          <w:lang w:val="en-US"/>
        </w:rPr>
      </w:pPr>
    </w:p>
    <w:sectPr w:rsidR="009F7936">
      <w:type w:val="continuous"/>
      <w:pgSz w:w="12242" w:h="15842" w:code="1"/>
      <w:pgMar w:top="1134" w:right="1134" w:bottom="1418" w:left="1134"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CA3D0" w14:textId="77777777" w:rsidR="00674DA7" w:rsidRDefault="00674DA7">
      <w:r>
        <w:separator/>
      </w:r>
    </w:p>
  </w:endnote>
  <w:endnote w:type="continuationSeparator" w:id="0">
    <w:p w14:paraId="51ADF75D" w14:textId="77777777" w:rsidR="00674DA7" w:rsidRDefault="0067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29E9" w14:textId="7A7F95B3" w:rsidR="009F7936" w:rsidRDefault="00CF7FA5" w:rsidP="002C7D95">
    <w:pPr>
      <w:pStyle w:val="Rodap"/>
      <w:jc w:val="center"/>
      <w:rPr>
        <w:lang w:val="en-US"/>
      </w:rPr>
    </w:pPr>
    <w:r>
      <w:rPr>
        <w:rFonts w:ascii="Arial" w:hAnsi="Arial" w:cs="Arial"/>
        <w:noProof/>
        <w:sz w:val="18"/>
        <w:lang w:val="en-US"/>
      </w:rPr>
      <mc:AlternateContent>
        <mc:Choice Requires="wps">
          <w:drawing>
            <wp:anchor distT="0" distB="0" distL="114300" distR="114300" simplePos="0" relativeHeight="251662848" behindDoc="0" locked="0" layoutInCell="1" allowOverlap="1" wp14:anchorId="0B9EFB20" wp14:editId="3DB75BE6">
              <wp:simplePos x="0" y="0"/>
              <wp:positionH relativeFrom="column">
                <wp:posOffset>2780628</wp:posOffset>
              </wp:positionH>
              <wp:positionV relativeFrom="paragraph">
                <wp:posOffset>194908</wp:posOffset>
              </wp:positionV>
              <wp:extent cx="847164" cy="206188"/>
              <wp:effectExtent l="0" t="0" r="10160" b="22860"/>
              <wp:wrapNone/>
              <wp:docPr id="13" name="Retângulo 13"/>
              <wp:cNvGraphicFramePr/>
              <a:graphic xmlns:a="http://schemas.openxmlformats.org/drawingml/2006/main">
                <a:graphicData uri="http://schemas.microsoft.com/office/word/2010/wordprocessingShape">
                  <wps:wsp>
                    <wps:cNvSpPr/>
                    <wps:spPr>
                      <a:xfrm>
                        <a:off x="0" y="0"/>
                        <a:ext cx="847164" cy="20618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D4E50B" id="Retângulo 13" o:spid="_x0000_s1026" style="position:absolute;margin-left:218.95pt;margin-top:15.35pt;width:66.7pt;height:16.2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" fillcolor="white [3212]" strokecolor="white [3212]" strokeweight="1pt"/>
          </w:pict>
        </mc:Fallback>
      </mc:AlternateContent>
    </w:r>
    <w:r w:rsidR="00BB180A">
      <w:rPr>
        <w:rFonts w:ascii="Arial" w:hAnsi="Arial" w:cs="Arial"/>
        <w:noProof/>
        <w:sz w:val="18"/>
        <w:lang w:val="en-US"/>
      </w:rPr>
      <mc:AlternateContent>
        <mc:Choice Requires="wps">
          <w:drawing>
            <wp:anchor distT="0" distB="0" distL="114300" distR="114300" simplePos="0" relativeHeight="251658752" behindDoc="0" locked="0" layoutInCell="0" allowOverlap="1" wp14:anchorId="599E3EAF" wp14:editId="38A52AD6">
              <wp:simplePos x="0" y="0"/>
              <wp:positionH relativeFrom="page">
                <wp:posOffset>0</wp:posOffset>
              </wp:positionH>
              <wp:positionV relativeFrom="page">
                <wp:posOffset>9556750</wp:posOffset>
              </wp:positionV>
              <wp:extent cx="7773670" cy="311785"/>
              <wp:effectExtent l="0" t="3175" r="0" b="0"/>
              <wp:wrapNone/>
              <wp:docPr id="4" name="MSIPCM7ad846808e414b91822336f9" descr="{&quot;HashCode&quot;:-1096251631,&quot;Height&quot;:792.0,&quot;Width&quot;:612.0,&quot;Placement&quot;:&quot;Footer&quot;,&quot;Index&quot;:&quot;OddAndEven&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367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CA157" w14:textId="77777777" w:rsidR="002F64BE" w:rsidRPr="002F64BE" w:rsidRDefault="002F64BE" w:rsidP="002F64BE">
                          <w:pPr>
                            <w:jc w:val="center"/>
                            <w:rPr>
                              <w:rFonts w:ascii="Arial Black" w:hAnsi="Arial Black"/>
                              <w:color w:val="737373"/>
                              <w:sz w:val="22"/>
                            </w:rPr>
                          </w:pPr>
                          <w:r w:rsidRPr="002F64BE">
                            <w:rPr>
                              <w:rFonts w:ascii="Arial Black" w:hAnsi="Arial Black"/>
                              <w:color w:val="737373"/>
                              <w:sz w:val="22"/>
                            </w:rPr>
                            <w:t>PÚBLICA</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E3EAF" id="_x0000_t202" coordsize="21600,21600" o:spt="202" path="m,l,21600r21600,l21600,xe">
              <v:stroke joinstyle="miter"/>
              <v:path gradientshapeok="t" o:connecttype="rect"/>
            </v:shapetype>
            <v:shape id="MSIPCM7ad846808e414b91822336f9" o:spid="_x0000_s1026" type="#_x0000_t202" alt="{&quot;HashCode&quot;:-1096251631,&quot;Height&quot;:792.0,&quot;Width&quot;:612.0,&quot;Placement&quot;:&quot;Footer&quot;,&quot;Index&quot;:&quot;OddAndEven&quot;,&quot;Section&quot;:1,&quot;Top&quot;:0.0,&quot;Left&quot;:0.0}" style="position:absolute;left:0;text-align:left;margin-left:0;margin-top:752.5pt;width:612.1pt;height:24.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" o:allowincell="f" filled="f" stroked="f">
              <v:textbox inset=",0,,0">
                <w:txbxContent>
                  <w:p w14:paraId="1EFCA157" w14:textId="77777777" w:rsidR="002F64BE" w:rsidRPr="002F64BE" w:rsidRDefault="002F64BE" w:rsidP="002F64BE">
                    <w:pPr>
                      <w:jc w:val="center"/>
                      <w:rPr>
                        <w:rFonts w:ascii="Arial Black" w:hAnsi="Arial Black"/>
                        <w:color w:val="737373"/>
                        <w:sz w:val="22"/>
                      </w:rPr>
                    </w:pPr>
                    <w:r w:rsidRPr="002F64BE">
                      <w:rPr>
                        <w:rFonts w:ascii="Arial Black" w:hAnsi="Arial Black"/>
                        <w:color w:val="737373"/>
                        <w:sz w:val="22"/>
                      </w:rPr>
                      <w:t>PÚBLICA</w:t>
                    </w:r>
                  </w:p>
                </w:txbxContent>
              </v:textbox>
              <w10:wrap anchorx="page" anchory="page"/>
            </v:shape>
          </w:pict>
        </mc:Fallback>
      </mc:AlternateContent>
    </w:r>
    <w:r w:rsidR="00015BB5">
      <w:rPr>
        <w:rFonts w:ascii="Arial" w:hAnsi="Arial" w:cs="Arial"/>
        <w:sz w:val="18"/>
        <w:lang w:val="en-US"/>
      </w:rPr>
      <w:t>Eigh</w:t>
    </w:r>
    <w:r w:rsidR="00F67EF6">
      <w:rPr>
        <w:rFonts w:ascii="Arial" w:hAnsi="Arial" w:cs="Arial"/>
        <w:sz w:val="18"/>
        <w:lang w:val="en-US"/>
      </w:rPr>
      <w:t>teenth</w:t>
    </w:r>
    <w:r w:rsidR="00BF2104">
      <w:rPr>
        <w:rFonts w:ascii="Arial" w:hAnsi="Arial" w:cs="Arial"/>
        <w:sz w:val="18"/>
        <w:lang w:val="en-US"/>
      </w:rPr>
      <w:t xml:space="preserve"> </w:t>
    </w:r>
    <w:r w:rsidR="00D72520">
      <w:rPr>
        <w:rFonts w:ascii="Arial" w:hAnsi="Arial" w:cs="Arial"/>
        <w:sz w:val="18"/>
        <w:lang w:val="en-US"/>
      </w:rPr>
      <w:t>International Congress of t</w:t>
    </w:r>
    <w:r w:rsidR="009F7936">
      <w:rPr>
        <w:rFonts w:ascii="Arial" w:hAnsi="Arial" w:cs="Arial"/>
        <w:sz w:val="18"/>
        <w:lang w:val="en-US"/>
      </w:rPr>
      <w:t>he Brazilian Geophysical Society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506F" w14:textId="76976D26" w:rsidR="009F7936" w:rsidRDefault="00950990" w:rsidP="002C7D95">
    <w:pPr>
      <w:pStyle w:val="Rodap"/>
      <w:jc w:val="center"/>
      <w:rPr>
        <w:rFonts w:ascii="Arial" w:hAnsi="Arial" w:cs="Arial"/>
        <w:sz w:val="18"/>
        <w:lang w:val="en-US"/>
      </w:rPr>
    </w:pPr>
    <w:r>
      <w:rPr>
        <w:rFonts w:ascii="Arial" w:hAnsi="Arial" w:cs="Arial"/>
        <w:noProof/>
        <w:sz w:val="18"/>
        <w:lang w:val="en-US"/>
      </w:rPr>
      <mc:AlternateContent>
        <mc:Choice Requires="wps">
          <w:drawing>
            <wp:anchor distT="0" distB="0" distL="114300" distR="114300" simplePos="0" relativeHeight="251660800" behindDoc="0" locked="0" layoutInCell="1" allowOverlap="1" wp14:anchorId="2A43368E" wp14:editId="006A392A">
              <wp:simplePos x="0" y="0"/>
              <wp:positionH relativeFrom="column">
                <wp:posOffset>2795996</wp:posOffset>
              </wp:positionH>
              <wp:positionV relativeFrom="paragraph">
                <wp:posOffset>215719</wp:posOffset>
              </wp:positionV>
              <wp:extent cx="794657" cy="163285"/>
              <wp:effectExtent l="0" t="0" r="24765" b="27305"/>
              <wp:wrapNone/>
              <wp:docPr id="9" name="Retângulo 9"/>
              <wp:cNvGraphicFramePr/>
              <a:graphic xmlns:a="http://schemas.openxmlformats.org/drawingml/2006/main">
                <a:graphicData uri="http://schemas.microsoft.com/office/word/2010/wordprocessingShape">
                  <wps:wsp>
                    <wps:cNvSpPr/>
                    <wps:spPr>
                      <a:xfrm>
                        <a:off x="0" y="0"/>
                        <a:ext cx="794657" cy="1632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CAFA4" id="Retângulo 9" o:spid="_x0000_s1026" style="position:absolute;margin-left:220.15pt;margin-top:17pt;width:62.55pt;height:12.8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" fillcolor="white [3212]" strokecolor="white [3212]" strokeweight="1pt"/>
          </w:pict>
        </mc:Fallback>
      </mc:AlternateContent>
    </w:r>
    <w:r w:rsidR="00BB180A">
      <w:rPr>
        <w:rFonts w:ascii="Arial" w:hAnsi="Arial" w:cs="Arial"/>
        <w:noProof/>
        <w:sz w:val="18"/>
        <w:lang w:val="en-US"/>
      </w:rPr>
      <mc:AlternateContent>
        <mc:Choice Requires="wps">
          <w:drawing>
            <wp:anchor distT="0" distB="0" distL="114300" distR="114300" simplePos="0" relativeHeight="251656704" behindDoc="0" locked="0" layoutInCell="0" allowOverlap="1" wp14:anchorId="26D79EBC" wp14:editId="6EF4C43A">
              <wp:simplePos x="0" y="0"/>
              <wp:positionH relativeFrom="page">
                <wp:posOffset>0</wp:posOffset>
              </wp:positionH>
              <wp:positionV relativeFrom="page">
                <wp:posOffset>9556750</wp:posOffset>
              </wp:positionV>
              <wp:extent cx="7773670" cy="311785"/>
              <wp:effectExtent l="0" t="3175" r="0" b="0"/>
              <wp:wrapNone/>
              <wp:docPr id="3" name="MSIPCM32d84831a63fbe75ad30910a" descr="{&quot;HashCode&quot;:-10962516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367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DEF70" w14:textId="77777777" w:rsidR="002F64BE" w:rsidRPr="002F64BE" w:rsidRDefault="002F64BE" w:rsidP="002F64BE">
                          <w:pPr>
                            <w:jc w:val="center"/>
                            <w:rPr>
                              <w:rFonts w:ascii="Arial Black" w:hAnsi="Arial Black"/>
                              <w:color w:val="737373"/>
                              <w:sz w:val="22"/>
                            </w:rPr>
                          </w:pPr>
                          <w:r w:rsidRPr="002F64BE">
                            <w:rPr>
                              <w:rFonts w:ascii="Arial Black" w:hAnsi="Arial Black"/>
                              <w:color w:val="737373"/>
                              <w:sz w:val="22"/>
                            </w:rPr>
                            <w:t>PÚBLICA</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79EBC" id="_x0000_t202" coordsize="21600,21600" o:spt="202" path="m,l,21600r21600,l21600,xe">
              <v:stroke joinstyle="miter"/>
              <v:path gradientshapeok="t" o:connecttype="rect"/>
            </v:shapetype>
            <v:shape id="MSIPCM32d84831a63fbe75ad30910a" o:spid="_x0000_s1027" type="#_x0000_t202" alt="{&quot;HashCode&quot;:-1096251631,&quot;Height&quot;:792.0,&quot;Width&quot;:612.0,&quot;Placement&quot;:&quot;Footer&quot;,&quot;Index&quot;:&quot;Primary&quot;,&quot;Section&quot;:1,&quot;Top&quot;:0.0,&quot;Left&quot;:0.0}" style="position:absolute;left:0;text-align:left;margin-left:0;margin-top:752.5pt;width:612.1pt;height:24.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" o:allowincell="f" filled="f" stroked="f">
              <v:textbox inset=",0,,0">
                <w:txbxContent>
                  <w:p w14:paraId="3DEDEF70" w14:textId="77777777" w:rsidR="002F64BE" w:rsidRPr="002F64BE" w:rsidRDefault="002F64BE" w:rsidP="002F64BE">
                    <w:pPr>
                      <w:jc w:val="center"/>
                      <w:rPr>
                        <w:rFonts w:ascii="Arial Black" w:hAnsi="Arial Black"/>
                        <w:color w:val="737373"/>
                        <w:sz w:val="22"/>
                      </w:rPr>
                    </w:pPr>
                    <w:r w:rsidRPr="002F64BE">
                      <w:rPr>
                        <w:rFonts w:ascii="Arial Black" w:hAnsi="Arial Black"/>
                        <w:color w:val="737373"/>
                        <w:sz w:val="22"/>
                      </w:rPr>
                      <w:t>PÚBLICA</w:t>
                    </w:r>
                  </w:p>
                </w:txbxContent>
              </v:textbox>
              <w10:wrap anchorx="page" anchory="page"/>
            </v:shape>
          </w:pict>
        </mc:Fallback>
      </mc:AlternateContent>
    </w:r>
    <w:r w:rsidR="00015BB5">
      <w:rPr>
        <w:rFonts w:ascii="Arial" w:hAnsi="Arial" w:cs="Arial"/>
        <w:sz w:val="18"/>
        <w:lang w:val="en-US"/>
      </w:rPr>
      <w:t>Eigh</w:t>
    </w:r>
    <w:r w:rsidR="00F67EF6">
      <w:rPr>
        <w:rFonts w:ascii="Arial" w:hAnsi="Arial" w:cs="Arial"/>
        <w:sz w:val="18"/>
        <w:lang w:val="en-US"/>
      </w:rPr>
      <w:t>teenth</w:t>
    </w:r>
    <w:r w:rsidR="00D72520">
      <w:rPr>
        <w:rFonts w:ascii="Arial" w:hAnsi="Arial" w:cs="Arial"/>
        <w:sz w:val="18"/>
        <w:lang w:val="en-US"/>
      </w:rPr>
      <w:t xml:space="preserve"> International Congress of t</w:t>
    </w:r>
    <w:r w:rsidR="009F7936">
      <w:rPr>
        <w:rFonts w:ascii="Arial" w:hAnsi="Arial" w:cs="Arial"/>
        <w:sz w:val="18"/>
        <w:lang w:val="en-US"/>
      </w:rPr>
      <w:t>he Brazilian Geophysical Society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1210" w14:textId="32B448FB" w:rsidR="009F7936" w:rsidRDefault="00015BB5" w:rsidP="002C7D95">
    <w:pPr>
      <w:pStyle w:val="Rodap"/>
      <w:jc w:val="center"/>
      <w:rPr>
        <w:rFonts w:ascii="Arial" w:hAnsi="Arial" w:cs="Arial"/>
        <w:sz w:val="18"/>
        <w:lang w:val="en-US"/>
      </w:rPr>
    </w:pPr>
    <w:r>
      <w:rPr>
        <w:rFonts w:ascii="Arial" w:hAnsi="Arial" w:cs="Arial"/>
        <w:sz w:val="18"/>
        <w:lang w:val="en-US"/>
      </w:rPr>
      <w:t>Eigh</w:t>
    </w:r>
    <w:r w:rsidR="00F67EF6">
      <w:rPr>
        <w:rFonts w:ascii="Arial" w:hAnsi="Arial" w:cs="Arial"/>
        <w:sz w:val="18"/>
        <w:lang w:val="en-US"/>
      </w:rPr>
      <w:t>teenth</w:t>
    </w:r>
    <w:r w:rsidR="009F7936">
      <w:rPr>
        <w:rFonts w:ascii="Arial" w:hAnsi="Arial" w:cs="Arial"/>
        <w:sz w:val="18"/>
        <w:lang w:val="en-US"/>
      </w:rPr>
      <w:t xml:space="preserve"> Internation</w:t>
    </w:r>
    <w:r w:rsidR="00151AE1">
      <w:rPr>
        <w:rFonts w:ascii="Arial" w:hAnsi="Arial" w:cs="Arial"/>
        <w:sz w:val="18"/>
        <w:lang w:val="en-US"/>
      </w:rPr>
      <w:t>al Congress of t</w:t>
    </w:r>
    <w:r w:rsidR="009F7936">
      <w:rPr>
        <w:rFonts w:ascii="Arial" w:hAnsi="Arial" w:cs="Arial"/>
        <w:sz w:val="18"/>
        <w:lang w:val="en-US"/>
      </w:rPr>
      <w:t>he Brazilian Geophysical Society</w:t>
    </w:r>
  </w:p>
  <w:p w14:paraId="5354B5F2" w14:textId="77777777" w:rsidR="00015BB5" w:rsidRDefault="00015BB5" w:rsidP="002C7D95">
    <w:pPr>
      <w:pStyle w:val="Rodap"/>
      <w:jc w:val="center"/>
      <w:rPr>
        <w:rFonts w:ascii="Arial" w:hAnsi="Arial" w:cs="Arial"/>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4107" w14:textId="77777777" w:rsidR="00674DA7" w:rsidRDefault="00674DA7">
      <w:r>
        <w:separator/>
      </w:r>
    </w:p>
  </w:footnote>
  <w:footnote w:type="continuationSeparator" w:id="0">
    <w:p w14:paraId="2653939F" w14:textId="77777777" w:rsidR="00674DA7" w:rsidRDefault="00674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B5A3" w14:textId="77777777" w:rsidR="009F7936" w:rsidRPr="00416EC6" w:rsidRDefault="009F7936">
    <w:pPr>
      <w:pStyle w:val="Cabealho"/>
      <w:framePr w:wrap="around" w:vAnchor="text" w:hAnchor="margin" w:xAlign="right" w:y="1"/>
      <w:rPr>
        <w:rStyle w:val="Nmerodepgina"/>
        <w:rFonts w:ascii="Arial" w:hAnsi="Arial" w:cs="Arial"/>
        <w:sz w:val="18"/>
        <w:szCs w:val="18"/>
        <w:lang w:val="en-US"/>
      </w:rPr>
    </w:pPr>
    <w:r w:rsidRPr="00416EC6">
      <w:rPr>
        <w:rStyle w:val="Nmerodepgina"/>
        <w:rFonts w:ascii="Arial" w:hAnsi="Arial" w:cs="Arial"/>
        <w:sz w:val="18"/>
        <w:szCs w:val="18"/>
      </w:rPr>
      <w:fldChar w:fldCharType="begin"/>
    </w:r>
    <w:r w:rsidRPr="00416EC6">
      <w:rPr>
        <w:rStyle w:val="Nmerodepgina"/>
        <w:rFonts w:ascii="Arial" w:hAnsi="Arial" w:cs="Arial"/>
        <w:sz w:val="18"/>
        <w:szCs w:val="18"/>
        <w:lang w:val="en-US"/>
      </w:rPr>
      <w:instrText xml:space="preserve">PAGE  </w:instrText>
    </w:r>
    <w:r w:rsidRPr="00416EC6">
      <w:rPr>
        <w:rStyle w:val="Nmerodepgina"/>
        <w:rFonts w:ascii="Arial" w:hAnsi="Arial" w:cs="Arial"/>
        <w:sz w:val="18"/>
        <w:szCs w:val="18"/>
      </w:rPr>
      <w:fldChar w:fldCharType="separate"/>
    </w:r>
    <w:r w:rsidR="008C491D" w:rsidRPr="00416EC6">
      <w:rPr>
        <w:rStyle w:val="Nmerodepgina"/>
        <w:rFonts w:ascii="Arial" w:hAnsi="Arial" w:cs="Arial"/>
        <w:noProof/>
        <w:sz w:val="18"/>
        <w:szCs w:val="18"/>
        <w:lang w:val="en-US"/>
      </w:rPr>
      <w:t>2</w:t>
    </w:r>
    <w:r w:rsidRPr="00416EC6">
      <w:rPr>
        <w:rStyle w:val="Nmerodepgina"/>
        <w:rFonts w:ascii="Arial" w:hAnsi="Arial" w:cs="Arial"/>
        <w:sz w:val="18"/>
        <w:szCs w:val="18"/>
      </w:rPr>
      <w:fldChar w:fldCharType="end"/>
    </w:r>
  </w:p>
  <w:p w14:paraId="1F8FF2C7" w14:textId="3D29C32A" w:rsidR="009F7936" w:rsidRDefault="0041432A">
    <w:pPr>
      <w:pStyle w:val="Cabealho"/>
      <w:tabs>
        <w:tab w:val="clear" w:pos="4419"/>
        <w:tab w:val="right" w:leader="underscore" w:pos="8838"/>
      </w:tabs>
      <w:ind w:right="357"/>
      <w:jc w:val="center"/>
      <w:rPr>
        <w:sz w:val="18"/>
        <w:lang w:val="en-US"/>
      </w:rPr>
    </w:pPr>
    <w:r>
      <w:rPr>
        <w:rFonts w:ascii="Arial" w:hAnsi="Arial" w:cs="Arial"/>
        <w:smallCaps/>
        <w:sz w:val="18"/>
        <w:lang w:val="en-US"/>
      </w:rPr>
      <w:t>Biot Coefficient for a Pre-salt Oil Field</w:t>
    </w:r>
  </w:p>
  <w:p w14:paraId="7061777C" w14:textId="77777777" w:rsidR="009F7936" w:rsidRDefault="009F7936">
    <w:pPr>
      <w:pStyle w:val="Cabealho"/>
      <w:tabs>
        <w:tab w:val="clear" w:pos="4419"/>
        <w:tab w:val="clear" w:pos="8838"/>
        <w:tab w:val="right" w:leader="underscore" w:pos="10036"/>
      </w:tabs>
      <w:ind w:right="360"/>
      <w:jc w:val="center"/>
      <w:rPr>
        <w:sz w:val="4"/>
        <w:lang w:val="en-US"/>
      </w:rPr>
    </w:pPr>
    <w:r>
      <w:rPr>
        <w:sz w:val="4"/>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5A5E" w14:textId="77777777" w:rsidR="009F7936" w:rsidRPr="00622D54" w:rsidRDefault="009F7936">
    <w:pPr>
      <w:pStyle w:val="Cabealho"/>
      <w:framePr w:wrap="around" w:vAnchor="text" w:hAnchor="margin" w:xAlign="right" w:y="1"/>
      <w:rPr>
        <w:rStyle w:val="Nmerodepgina"/>
        <w:rFonts w:ascii="Arial" w:hAnsi="Arial" w:cs="Arial"/>
        <w:sz w:val="18"/>
      </w:rPr>
    </w:pPr>
    <w:r>
      <w:rPr>
        <w:rStyle w:val="Nmerodepgina"/>
        <w:rFonts w:ascii="Arial" w:hAnsi="Arial" w:cs="Arial"/>
        <w:sz w:val="18"/>
      </w:rPr>
      <w:fldChar w:fldCharType="begin"/>
    </w:r>
    <w:r w:rsidRPr="00622D54">
      <w:rPr>
        <w:rStyle w:val="Nmerodepgina"/>
        <w:rFonts w:ascii="Arial" w:hAnsi="Arial" w:cs="Arial"/>
        <w:sz w:val="18"/>
      </w:rPr>
      <w:instrText xml:space="preserve">PAGE  </w:instrText>
    </w:r>
    <w:r>
      <w:rPr>
        <w:rStyle w:val="Nmerodepgina"/>
        <w:rFonts w:ascii="Arial" w:hAnsi="Arial" w:cs="Arial"/>
        <w:sz w:val="18"/>
      </w:rPr>
      <w:fldChar w:fldCharType="separate"/>
    </w:r>
    <w:r w:rsidR="008C491D" w:rsidRPr="00622D54">
      <w:rPr>
        <w:rStyle w:val="Nmerodepgina"/>
        <w:rFonts w:ascii="Arial" w:hAnsi="Arial" w:cs="Arial"/>
        <w:noProof/>
        <w:sz w:val="18"/>
      </w:rPr>
      <w:t>3</w:t>
    </w:r>
    <w:r>
      <w:rPr>
        <w:rStyle w:val="Nmerodepgina"/>
        <w:rFonts w:ascii="Arial" w:hAnsi="Arial" w:cs="Arial"/>
        <w:sz w:val="18"/>
      </w:rPr>
      <w:fldChar w:fldCharType="end"/>
    </w:r>
  </w:p>
  <w:p w14:paraId="567C7734" w14:textId="5D30410F" w:rsidR="009F7936" w:rsidRPr="00950990" w:rsidRDefault="00950990">
    <w:pPr>
      <w:pStyle w:val="Cabealho"/>
      <w:tabs>
        <w:tab w:val="clear" w:pos="4419"/>
        <w:tab w:val="right" w:leader="underscore" w:pos="8838"/>
      </w:tabs>
      <w:ind w:right="357"/>
      <w:jc w:val="center"/>
      <w:rPr>
        <w:sz w:val="18"/>
      </w:rPr>
    </w:pPr>
    <w:r w:rsidRPr="00950990">
      <w:rPr>
        <w:rFonts w:ascii="Arial" w:hAnsi="Arial" w:cs="Arial"/>
        <w:smallCaps/>
        <w:sz w:val="18"/>
      </w:rPr>
      <w:t xml:space="preserve"> Morschabcher, Vasquez, Justen, Figueiredo, Falcão and Maria</w:t>
    </w:r>
  </w:p>
  <w:p w14:paraId="7FF5E26C" w14:textId="77777777" w:rsidR="009F7936" w:rsidRPr="00950990" w:rsidRDefault="009F7936">
    <w:pPr>
      <w:pStyle w:val="Cabealho"/>
      <w:tabs>
        <w:tab w:val="clear" w:pos="4419"/>
        <w:tab w:val="clear" w:pos="8838"/>
        <w:tab w:val="right" w:leader="underscore" w:pos="10036"/>
      </w:tabs>
      <w:ind w:right="360"/>
      <w:jc w:val="center"/>
      <w:rPr>
        <w:sz w:val="4"/>
      </w:rPr>
    </w:pPr>
    <w:r w:rsidRPr="00950990">
      <w:rPr>
        <w:sz w:val="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85CF" w14:textId="02B18F7D" w:rsidR="009F7936" w:rsidRDefault="00BB180A">
    <w:pPr>
      <w:pStyle w:val="Cabealho"/>
      <w:jc w:val="right"/>
    </w:pPr>
    <w:r w:rsidRPr="00D44000">
      <w:rPr>
        <w:rFonts w:ascii="Arial" w:hAnsi="Arial" w:cs="Arial"/>
        <w:i/>
        <w:iCs/>
        <w:noProof/>
        <w:sz w:val="20"/>
        <w:szCs w:val="20"/>
      </w:rPr>
      <w:drawing>
        <wp:inline distT="0" distB="0" distL="0" distR="0" wp14:anchorId="4FE3DB66" wp14:editId="00ACDD47">
          <wp:extent cx="1202690" cy="762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69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F767B"/>
    <w:multiLevelType w:val="hybridMultilevel"/>
    <w:tmpl w:val="C506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71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604"/>
  <w:hyphenationZone w:val="425"/>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CA"/>
    <w:rsid w:val="00015BB5"/>
    <w:rsid w:val="000535E3"/>
    <w:rsid w:val="00065D6F"/>
    <w:rsid w:val="000A17FB"/>
    <w:rsid w:val="000A7A38"/>
    <w:rsid w:val="000B2C82"/>
    <w:rsid w:val="000E74D6"/>
    <w:rsid w:val="000F4372"/>
    <w:rsid w:val="00151AE1"/>
    <w:rsid w:val="001557BF"/>
    <w:rsid w:val="001B4CAA"/>
    <w:rsid w:val="001C2246"/>
    <w:rsid w:val="001D4BC1"/>
    <w:rsid w:val="002237C7"/>
    <w:rsid w:val="00223939"/>
    <w:rsid w:val="002306DD"/>
    <w:rsid w:val="00255094"/>
    <w:rsid w:val="002B2B70"/>
    <w:rsid w:val="002C7D95"/>
    <w:rsid w:val="002E357E"/>
    <w:rsid w:val="002F64BE"/>
    <w:rsid w:val="003338CD"/>
    <w:rsid w:val="003A5320"/>
    <w:rsid w:val="003E09A4"/>
    <w:rsid w:val="003E3705"/>
    <w:rsid w:val="0041432A"/>
    <w:rsid w:val="00416EC6"/>
    <w:rsid w:val="00416F69"/>
    <w:rsid w:val="00420272"/>
    <w:rsid w:val="004820F8"/>
    <w:rsid w:val="00484D90"/>
    <w:rsid w:val="004C20F5"/>
    <w:rsid w:val="004D2EB8"/>
    <w:rsid w:val="004D588E"/>
    <w:rsid w:val="005254D1"/>
    <w:rsid w:val="00542AF9"/>
    <w:rsid w:val="005808D3"/>
    <w:rsid w:val="00582E29"/>
    <w:rsid w:val="005C7CF9"/>
    <w:rsid w:val="00601B13"/>
    <w:rsid w:val="00603DAC"/>
    <w:rsid w:val="00622D54"/>
    <w:rsid w:val="00644DE9"/>
    <w:rsid w:val="00674DA7"/>
    <w:rsid w:val="00695E30"/>
    <w:rsid w:val="006B4CBF"/>
    <w:rsid w:val="007002A1"/>
    <w:rsid w:val="007263AB"/>
    <w:rsid w:val="00757E4D"/>
    <w:rsid w:val="0078284A"/>
    <w:rsid w:val="007D42F6"/>
    <w:rsid w:val="007E6AAB"/>
    <w:rsid w:val="007F56F1"/>
    <w:rsid w:val="007F7337"/>
    <w:rsid w:val="008275C9"/>
    <w:rsid w:val="008357A5"/>
    <w:rsid w:val="008728E6"/>
    <w:rsid w:val="00893072"/>
    <w:rsid w:val="008C491D"/>
    <w:rsid w:val="00950990"/>
    <w:rsid w:val="0096506C"/>
    <w:rsid w:val="00993134"/>
    <w:rsid w:val="009C1449"/>
    <w:rsid w:val="009F7936"/>
    <w:rsid w:val="00A14D02"/>
    <w:rsid w:val="00A223F0"/>
    <w:rsid w:val="00A90A7E"/>
    <w:rsid w:val="00AB13C3"/>
    <w:rsid w:val="00AD2189"/>
    <w:rsid w:val="00B11FAF"/>
    <w:rsid w:val="00B122A4"/>
    <w:rsid w:val="00B14560"/>
    <w:rsid w:val="00B16230"/>
    <w:rsid w:val="00B76715"/>
    <w:rsid w:val="00B97146"/>
    <w:rsid w:val="00BA5F3A"/>
    <w:rsid w:val="00BB180A"/>
    <w:rsid w:val="00BD5D6C"/>
    <w:rsid w:val="00BF2104"/>
    <w:rsid w:val="00C013F1"/>
    <w:rsid w:val="00C0754E"/>
    <w:rsid w:val="00CE0F73"/>
    <w:rsid w:val="00CF28D1"/>
    <w:rsid w:val="00CF7FA5"/>
    <w:rsid w:val="00D24546"/>
    <w:rsid w:val="00D27378"/>
    <w:rsid w:val="00D53206"/>
    <w:rsid w:val="00D6083A"/>
    <w:rsid w:val="00D72520"/>
    <w:rsid w:val="00E72D2B"/>
    <w:rsid w:val="00E735C1"/>
    <w:rsid w:val="00EA2587"/>
    <w:rsid w:val="00EE1495"/>
    <w:rsid w:val="00EF7639"/>
    <w:rsid w:val="00F00B08"/>
    <w:rsid w:val="00F12915"/>
    <w:rsid w:val="00F17CCA"/>
    <w:rsid w:val="00F206F3"/>
    <w:rsid w:val="00F24198"/>
    <w:rsid w:val="00F67EF6"/>
    <w:rsid w:val="00FC3CA4"/>
    <w:rsid w:val="00FC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4EEA4"/>
  <w15:chartTrackingRefBased/>
  <w15:docId w15:val="{70ADC3AE-0897-431E-9B60-3C5AB7DF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pt-BR" w:eastAsia="pt-BR"/>
    </w:rPr>
  </w:style>
  <w:style w:type="paragraph" w:styleId="Ttulo1">
    <w:name w:val="heading 1"/>
    <w:basedOn w:val="Normal"/>
    <w:next w:val="Normal"/>
    <w:qFormat/>
    <w:pPr>
      <w:keepNext/>
      <w:spacing w:before="120"/>
      <w:outlineLvl w:val="0"/>
    </w:pPr>
    <w:rPr>
      <w:rFonts w:ascii="Arial" w:hAnsi="Arial" w:cs="Arial"/>
      <w:b/>
      <w:bCs/>
      <w:sz w:val="1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MapadoDocumento">
    <w:name w:val="Document Map"/>
    <w:basedOn w:val="Normal"/>
    <w:semiHidden/>
    <w:pPr>
      <w:shd w:val="clear" w:color="auto" w:fill="000080"/>
    </w:pPr>
    <w:rPr>
      <w:rFonts w:ascii="Tahoma" w:hAnsi="Tahoma" w:cs="Tahoma"/>
    </w:rPr>
  </w:style>
  <w:style w:type="paragraph" w:customStyle="1" w:styleId="Normal11ptjustified">
    <w:name w:val="Normal 11pt justified"/>
    <w:basedOn w:val="Normal"/>
    <w:rsid w:val="00BB180A"/>
    <w:pPr>
      <w:tabs>
        <w:tab w:val="left" w:pos="504"/>
      </w:tabs>
      <w:jc w:val="both"/>
    </w:pPr>
    <w:rPr>
      <w:sz w:val="22"/>
      <w:szCs w:val="20"/>
      <w:lang w:val="en-GB" w:eastAsia="en-US"/>
    </w:rPr>
  </w:style>
  <w:style w:type="table" w:styleId="Tabelacomgrade">
    <w:name w:val="Table Grid"/>
    <w:basedOn w:val="Tabelanormal"/>
    <w:rsid w:val="00BB180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F00B08"/>
    <w:rPr>
      <w:color w:val="808080"/>
    </w:rPr>
  </w:style>
  <w:style w:type="paragraph" w:styleId="PargrafodaLista">
    <w:name w:val="List Paragraph"/>
    <w:basedOn w:val="Normal"/>
    <w:uiPriority w:val="34"/>
    <w:qFormat/>
    <w:rsid w:val="00D27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62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D614B2A35D6D469A4AAE62A5259962" ma:contentTypeVersion="11" ma:contentTypeDescription="Create a new document." ma:contentTypeScope="" ma:versionID="35b39e373f9300be5b248c4e89b671d8">
  <xsd:schema xmlns:xsd="http://www.w3.org/2001/XMLSchema" xmlns:xs="http://www.w3.org/2001/XMLSchema" xmlns:p="http://schemas.microsoft.com/office/2006/metadata/properties" xmlns:ns3="aa3b2fb2-31e3-46e5-8720-d11ed4c2866b" xmlns:ns4="f7266a75-1e91-4afd-b62e-58e4d3d48567" targetNamespace="http://schemas.microsoft.com/office/2006/metadata/properties" ma:root="true" ma:fieldsID="38c083e4a4e72ac320e7662a10c15c5f" ns3:_="" ns4:_="">
    <xsd:import namespace="aa3b2fb2-31e3-46e5-8720-d11ed4c2866b"/>
    <xsd:import namespace="f7266a75-1e91-4afd-b62e-58e4d3d4856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b2fb2-31e3-46e5-8720-d11ed4c286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hidden="true"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266a75-1e91-4afd-b62e-58e4d3d485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25435-25EA-41FF-B9F2-DC4809E819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23F6AB-10EF-4C72-A464-E5B79A2DEC60}">
  <ds:schemaRefs>
    <ds:schemaRef ds:uri="http://schemas.microsoft.com/sharepoint/v3/contenttype/forms"/>
  </ds:schemaRefs>
</ds:datastoreItem>
</file>

<file path=customXml/itemProps3.xml><?xml version="1.0" encoding="utf-8"?>
<ds:datastoreItem xmlns:ds="http://schemas.openxmlformats.org/officeDocument/2006/customXml" ds:itemID="{3554691E-107A-4F4D-9EAC-8A91243DB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b2fb2-31e3-46e5-8720-d11ed4c2866b"/>
    <ds:schemaRef ds:uri="f7266a75-1e91-4afd-b62e-58e4d3d48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6A26E0-7FAC-4531-A57E-B13016F2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5</Pages>
  <Words>2746</Words>
  <Characters>14830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lpstr>
    </vt:vector>
  </TitlesOfParts>
  <Company>Petrobras</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Guilherme Vasquez</cp:lastModifiedBy>
  <cp:revision>32</cp:revision>
  <cp:lastPrinted>2003-02-05T20:34:00Z</cp:lastPrinted>
  <dcterms:created xsi:type="dcterms:W3CDTF">2023-03-29T10:51:00Z</dcterms:created>
  <dcterms:modified xsi:type="dcterms:W3CDTF">2023-05-12T08:32:00Z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0x01010093D614B2A35D6D469A4AAE62A5259962</vt:lpwstr>
  </property>
  <property fmtid="{D5CDD505-2E9C-101B-9397-08002B2CF9AE}" pid="3" name="MSIP_Label_140b9f7d-8e3a-482f-9702-4b7ffc40985a_Enabled">
    <vt:lpwstr>true</vt:lpwstr>
  </property>
  <property fmtid="{D5CDD505-2E9C-101B-9397-08002B2CF9AE}" pid="4" name="MSIP_Label_140b9f7d-8e3a-482f-9702-4b7ffc40985a_SetDate">
    <vt:lpwstr>2023-05-10T12:35:13Z</vt:lpwstr>
  </property>
  <property fmtid="{D5CDD505-2E9C-101B-9397-08002B2CF9AE}" pid="5" name="MSIP_Label_140b9f7d-8e3a-482f-9702-4b7ffc40985a_Method">
    <vt:lpwstr>Privileged</vt:lpwstr>
  </property>
  <property fmtid="{D5CDD505-2E9C-101B-9397-08002B2CF9AE}" pid="6" name="MSIP_Label_140b9f7d-8e3a-482f-9702-4b7ffc40985a_Name">
    <vt:lpwstr>Pública</vt:lpwstr>
  </property>
  <property fmtid="{D5CDD505-2E9C-101B-9397-08002B2CF9AE}" pid="7" name="MSIP_Label_140b9f7d-8e3a-482f-9702-4b7ffc40985a_SiteId">
    <vt:lpwstr>5b6f6241-9a57-4be4-8e50-1dfa72e79a57</vt:lpwstr>
  </property>
  <property fmtid="{D5CDD505-2E9C-101B-9397-08002B2CF9AE}" pid="8" name="MSIP_Label_140b9f7d-8e3a-482f-9702-4b7ffc40985a_ActionId">
    <vt:lpwstr>65e00ce8-70c3-4ff8-a8f3-e6e3b41a5381</vt:lpwstr>
  </property>
  <property fmtid="{D5CDD505-2E9C-101B-9397-08002B2CF9AE}" pid="9" name="MSIP_Label_140b9f7d-8e3a-482f-9702-4b7ffc40985a_ContentBits">
    <vt:lpwstr>2</vt:lpwstr>
  </property>
</Properties>
</file>