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D41B" w14:textId="77777777" w:rsidR="009F7936" w:rsidRDefault="009F7936">
      <w:pPr>
        <w:pStyle w:val="Cabealho"/>
        <w:tabs>
          <w:tab w:val="clear" w:pos="4419"/>
          <w:tab w:val="clear" w:pos="8838"/>
        </w:tabs>
        <w:jc w:val="right"/>
        <w:rPr>
          <w:rFonts w:ascii="Arial" w:hAnsi="Arial" w:cs="Arial"/>
          <w:sz w:val="28"/>
          <w:lang w:val="en-US"/>
        </w:rPr>
      </w:pPr>
    </w:p>
    <w:p w14:paraId="405ACA54" w14:textId="007D7AAE" w:rsidR="00D153A5" w:rsidRDefault="00D153A5">
      <w:pPr>
        <w:rPr>
          <w:rFonts w:ascii="Arial" w:hAnsi="Arial" w:cs="Arial"/>
          <w:b/>
          <w:bCs/>
          <w:lang w:val="en-US"/>
        </w:rPr>
      </w:pPr>
      <w:r w:rsidRPr="00D153A5">
        <w:rPr>
          <w:rFonts w:ascii="Arial" w:hAnsi="Arial" w:cs="Arial"/>
          <w:b/>
          <w:bCs/>
          <w:lang w:val="en-US"/>
        </w:rPr>
        <w:t xml:space="preserve">Electrical Resistivity (ERT) </w:t>
      </w:r>
      <w:r w:rsidR="004C74EE">
        <w:rPr>
          <w:rFonts w:ascii="Arial" w:hAnsi="Arial" w:cs="Arial"/>
          <w:b/>
          <w:bCs/>
          <w:lang w:val="en-US"/>
        </w:rPr>
        <w:t>i</w:t>
      </w:r>
      <w:r w:rsidRPr="00D153A5">
        <w:rPr>
          <w:rFonts w:ascii="Arial" w:hAnsi="Arial" w:cs="Arial"/>
          <w:b/>
          <w:bCs/>
          <w:lang w:val="en-US"/>
        </w:rPr>
        <w:t>nvestigation for de</w:t>
      </w:r>
      <w:r w:rsidR="004C74EE">
        <w:rPr>
          <w:rFonts w:ascii="Arial" w:hAnsi="Arial" w:cs="Arial"/>
          <w:b/>
          <w:bCs/>
          <w:lang w:val="en-US"/>
        </w:rPr>
        <w:t>-</w:t>
      </w:r>
      <w:r w:rsidRPr="00D153A5">
        <w:rPr>
          <w:rFonts w:ascii="Arial" w:hAnsi="Arial" w:cs="Arial"/>
          <w:b/>
          <w:bCs/>
          <w:lang w:val="en-US"/>
        </w:rPr>
        <w:t>characterization of a tailings dam in Goiás</w:t>
      </w:r>
      <w:r w:rsidR="001425B5">
        <w:rPr>
          <w:rFonts w:ascii="Arial" w:hAnsi="Arial" w:cs="Arial"/>
          <w:b/>
          <w:bCs/>
          <w:lang w:val="en-US"/>
        </w:rPr>
        <w:t xml:space="preserve"> state</w:t>
      </w:r>
      <w:r w:rsidRPr="00D153A5">
        <w:rPr>
          <w:rFonts w:ascii="Arial" w:hAnsi="Arial" w:cs="Arial"/>
          <w:b/>
          <w:bCs/>
          <w:lang w:val="en-US"/>
        </w:rPr>
        <w:t>, Brazil</w:t>
      </w:r>
    </w:p>
    <w:p w14:paraId="29020CF5" w14:textId="515E11ED" w:rsidR="00ED238A" w:rsidRPr="0014547D" w:rsidRDefault="00D153A5">
      <w:pPr>
        <w:rPr>
          <w:rFonts w:ascii="Arial" w:hAnsi="Arial" w:cs="Arial"/>
          <w:sz w:val="20"/>
          <w:szCs w:val="20"/>
          <w:vertAlign w:val="superscript"/>
          <w:lang w:val="en-US"/>
        </w:rPr>
      </w:pPr>
      <w:r w:rsidRPr="0014547D">
        <w:rPr>
          <w:rFonts w:ascii="Arial" w:hAnsi="Arial" w:cs="Arial"/>
          <w:sz w:val="20"/>
          <w:szCs w:val="20"/>
          <w:lang w:val="en-US"/>
        </w:rPr>
        <w:t>Gama, M.F.P</w:t>
      </w:r>
      <w:r w:rsidR="00ED238A" w:rsidRPr="0014547D">
        <w:rPr>
          <w:rFonts w:ascii="Arial" w:hAnsi="Arial" w:cs="Arial"/>
          <w:sz w:val="20"/>
          <w:szCs w:val="20"/>
          <w:vertAlign w:val="superscript"/>
          <w:lang w:val="en-US"/>
        </w:rPr>
        <w:t>1</w:t>
      </w:r>
      <w:r w:rsidRPr="0014547D">
        <w:rPr>
          <w:rFonts w:ascii="Arial" w:hAnsi="Arial" w:cs="Arial"/>
          <w:sz w:val="20"/>
          <w:szCs w:val="20"/>
          <w:lang w:val="en-US"/>
        </w:rPr>
        <w:t>.; Braga, M.A.S</w:t>
      </w:r>
      <w:r w:rsidR="00ED238A" w:rsidRPr="0014547D">
        <w:rPr>
          <w:rFonts w:ascii="Arial" w:hAnsi="Arial" w:cs="Arial"/>
          <w:sz w:val="20"/>
          <w:szCs w:val="20"/>
          <w:vertAlign w:val="superscript"/>
          <w:lang w:val="en-US"/>
        </w:rPr>
        <w:t>1</w:t>
      </w:r>
      <w:r w:rsidRPr="0014547D">
        <w:rPr>
          <w:rFonts w:ascii="Arial" w:hAnsi="Arial" w:cs="Arial"/>
          <w:sz w:val="20"/>
          <w:szCs w:val="20"/>
          <w:lang w:val="en-US"/>
        </w:rPr>
        <w:t>; Cunha, A.S.</w:t>
      </w:r>
      <w:r w:rsidR="00ED238A" w:rsidRPr="0014547D">
        <w:rPr>
          <w:rFonts w:ascii="Arial" w:hAnsi="Arial" w:cs="Arial"/>
          <w:sz w:val="20"/>
          <w:szCs w:val="20"/>
          <w:vertAlign w:val="superscript"/>
          <w:lang w:val="en-US"/>
        </w:rPr>
        <w:t>1</w:t>
      </w:r>
      <w:r w:rsidR="0014547D" w:rsidRPr="0014547D">
        <w:rPr>
          <w:rFonts w:ascii="Arial" w:hAnsi="Arial" w:cs="Arial"/>
          <w:sz w:val="20"/>
          <w:szCs w:val="20"/>
          <w:lang w:val="en-US"/>
        </w:rPr>
        <w:t>; Arruda, J.P.</w:t>
      </w:r>
      <w:r w:rsidR="0014547D">
        <w:rPr>
          <w:rFonts w:ascii="Arial" w:hAnsi="Arial" w:cs="Arial"/>
          <w:sz w:val="20"/>
          <w:szCs w:val="20"/>
          <w:lang w:val="en-US"/>
        </w:rPr>
        <w:t>A.</w:t>
      </w:r>
      <w:r w:rsidR="00ED238A" w:rsidRPr="0014547D">
        <w:rPr>
          <w:rFonts w:ascii="Arial" w:hAnsi="Arial" w:cs="Arial"/>
          <w:sz w:val="20"/>
          <w:szCs w:val="20"/>
          <w:vertAlign w:val="superscript"/>
          <w:lang w:val="en-US"/>
        </w:rPr>
        <w:t>2</w:t>
      </w:r>
      <w:r w:rsidR="0014547D">
        <w:rPr>
          <w:rFonts w:ascii="Arial" w:hAnsi="Arial" w:cs="Arial"/>
          <w:sz w:val="20"/>
          <w:szCs w:val="20"/>
          <w:lang w:val="en-US"/>
        </w:rPr>
        <w:t xml:space="preserve">; </w:t>
      </w:r>
      <w:r w:rsidR="0014547D" w:rsidRPr="0014547D">
        <w:rPr>
          <w:rFonts w:ascii="Arial" w:hAnsi="Arial" w:cs="Arial"/>
          <w:sz w:val="20"/>
          <w:szCs w:val="20"/>
          <w:lang w:val="en-US"/>
        </w:rPr>
        <w:t>Souza, T.S.</w:t>
      </w:r>
      <w:r w:rsidR="0014547D" w:rsidRPr="0014547D">
        <w:rPr>
          <w:rFonts w:ascii="Arial" w:hAnsi="Arial" w:cs="Arial"/>
          <w:sz w:val="20"/>
          <w:szCs w:val="20"/>
          <w:vertAlign w:val="superscript"/>
          <w:lang w:val="en-US"/>
        </w:rPr>
        <w:t>2</w:t>
      </w:r>
      <w:r w:rsidR="0014547D" w:rsidRPr="0014547D">
        <w:rPr>
          <w:rFonts w:ascii="Arial" w:hAnsi="Arial" w:cs="Arial"/>
          <w:sz w:val="20"/>
          <w:szCs w:val="20"/>
          <w:lang w:val="en-US"/>
        </w:rPr>
        <w:t xml:space="preserve">, </w:t>
      </w:r>
      <w:r w:rsidR="0014547D" w:rsidRPr="0014547D">
        <w:rPr>
          <w:rFonts w:ascii="Arial" w:hAnsi="Arial" w:cs="Arial"/>
          <w:sz w:val="20"/>
          <w:szCs w:val="20"/>
          <w:lang w:val="en-US"/>
        </w:rPr>
        <w:t>Roza, A</w:t>
      </w:r>
      <w:r w:rsidR="0014547D" w:rsidRPr="0014547D">
        <w:rPr>
          <w:rFonts w:ascii="Arial" w:hAnsi="Arial" w:cs="Arial"/>
          <w:sz w:val="20"/>
          <w:szCs w:val="20"/>
          <w:lang w:val="en-US"/>
        </w:rPr>
        <w:t>.</w:t>
      </w:r>
      <w:r w:rsidR="0014547D" w:rsidRPr="0014547D">
        <w:rPr>
          <w:rFonts w:ascii="Arial" w:hAnsi="Arial" w:cs="Arial"/>
          <w:sz w:val="20"/>
          <w:szCs w:val="20"/>
          <w:vertAlign w:val="superscript"/>
          <w:lang w:val="en-US"/>
        </w:rPr>
        <w:t>3</w:t>
      </w:r>
    </w:p>
    <w:p w14:paraId="7610CD08" w14:textId="15DDED1D" w:rsidR="009F7936" w:rsidRPr="00ED238A" w:rsidRDefault="00ED238A">
      <w:pPr>
        <w:rPr>
          <w:rFonts w:ascii="Arial" w:hAnsi="Arial" w:cs="Arial"/>
          <w:sz w:val="20"/>
          <w:szCs w:val="20"/>
        </w:rPr>
      </w:pPr>
      <w:r w:rsidRPr="00ED238A">
        <w:rPr>
          <w:rFonts w:ascii="Arial" w:hAnsi="Arial" w:cs="Arial"/>
          <w:sz w:val="20"/>
          <w:szCs w:val="20"/>
          <w:vertAlign w:val="superscript"/>
        </w:rPr>
        <w:t>1</w:t>
      </w:r>
      <w:r w:rsidR="00D153A5" w:rsidRPr="000D0CBB">
        <w:rPr>
          <w:rFonts w:ascii="Arial" w:hAnsi="Arial" w:cs="Arial"/>
          <w:sz w:val="20"/>
          <w:szCs w:val="20"/>
        </w:rPr>
        <w:t>Federal University of Rio de Janeiro</w:t>
      </w:r>
      <w:r>
        <w:rPr>
          <w:rFonts w:ascii="Arial" w:hAnsi="Arial" w:cs="Arial"/>
          <w:sz w:val="20"/>
          <w:szCs w:val="20"/>
        </w:rPr>
        <w:t>-UFRJ</w:t>
      </w:r>
      <w:r w:rsidR="0014547D">
        <w:rPr>
          <w:rFonts w:ascii="Arial" w:hAnsi="Arial" w:cs="Arial"/>
          <w:sz w:val="20"/>
          <w:szCs w:val="20"/>
        </w:rPr>
        <w:t xml:space="preserve">; </w:t>
      </w:r>
      <w:r w:rsidR="0014547D">
        <w:rPr>
          <w:rFonts w:ascii="Arial" w:hAnsi="Arial" w:cs="Arial"/>
          <w:sz w:val="20"/>
          <w:szCs w:val="20"/>
          <w:vertAlign w:val="superscript"/>
        </w:rPr>
        <w:t>2</w:t>
      </w:r>
      <w:r w:rsidR="0014547D">
        <w:rPr>
          <w:rFonts w:ascii="Arial" w:hAnsi="Arial" w:cs="Arial"/>
          <w:sz w:val="20"/>
          <w:szCs w:val="20"/>
        </w:rPr>
        <w:t xml:space="preserve">CMOC Brasil; </w:t>
      </w:r>
      <w:r w:rsidR="0014547D">
        <w:rPr>
          <w:rFonts w:ascii="Arial" w:hAnsi="Arial" w:cs="Arial"/>
          <w:sz w:val="20"/>
          <w:szCs w:val="20"/>
          <w:vertAlign w:val="superscript"/>
        </w:rPr>
        <w:t>3</w:t>
      </w:r>
      <w:r w:rsidR="0014547D" w:rsidRPr="0014547D">
        <w:rPr>
          <w:rFonts w:ascii="Arial" w:hAnsi="Arial" w:cs="Arial"/>
          <w:sz w:val="20"/>
          <w:szCs w:val="20"/>
        </w:rPr>
        <w:t>Pontifícia Universidade Católica</w:t>
      </w:r>
      <w:r w:rsidR="0014547D">
        <w:rPr>
          <w:rFonts w:ascii="Arial" w:hAnsi="Arial" w:cs="Arial"/>
          <w:sz w:val="20"/>
          <w:szCs w:val="20"/>
        </w:rPr>
        <w:t>-PUC</w:t>
      </w:r>
    </w:p>
    <w:p w14:paraId="7D96A7E9" w14:textId="77777777" w:rsidR="00D153A5" w:rsidRPr="00D153A5" w:rsidRDefault="00D153A5"/>
    <w:p w14:paraId="17B4872A" w14:textId="77777777" w:rsidR="009F7936" w:rsidRPr="00D153A5" w:rsidRDefault="009F7936">
      <w:pPr>
        <w:sectPr w:rsidR="009F7936" w:rsidRPr="00D153A5">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09" w:footer="284" w:gutter="0"/>
          <w:cols w:space="708"/>
          <w:titlePg/>
          <w:docGrid w:linePitch="360"/>
        </w:sectPr>
      </w:pPr>
    </w:p>
    <w:p w14:paraId="03B210EE" w14:textId="77777777" w:rsidR="009F7936" w:rsidRDefault="00F17CCA" w:rsidP="0020794C">
      <w:pPr>
        <w:jc w:val="both"/>
        <w:rPr>
          <w:rFonts w:ascii="Arial" w:hAnsi="Arial" w:cs="Arial"/>
          <w:sz w:val="12"/>
        </w:rPr>
      </w:pPr>
      <w:r>
        <w:rPr>
          <w:rFonts w:ascii="Arial" w:hAnsi="Arial" w:cs="Arial"/>
          <w:sz w:val="12"/>
        </w:rPr>
        <w:t>Copyright 20</w:t>
      </w:r>
      <w:r w:rsidR="00F67EF6">
        <w:rPr>
          <w:rFonts w:ascii="Arial" w:hAnsi="Arial" w:cs="Arial"/>
          <w:sz w:val="12"/>
        </w:rPr>
        <w:t>2</w:t>
      </w:r>
      <w:r w:rsidR="0066711C">
        <w:rPr>
          <w:rFonts w:ascii="Arial" w:hAnsi="Arial" w:cs="Arial"/>
          <w:sz w:val="12"/>
        </w:rPr>
        <w:t>3</w:t>
      </w:r>
      <w:r w:rsidR="009F7936">
        <w:rPr>
          <w:rFonts w:ascii="Arial" w:hAnsi="Arial" w:cs="Arial"/>
          <w:sz w:val="12"/>
        </w:rPr>
        <w:t xml:space="preserve">, SBGf - Sociedade Brasileira </w:t>
      </w:r>
      <w:r w:rsidR="0020794C">
        <w:rPr>
          <w:rFonts w:ascii="Arial" w:hAnsi="Arial" w:cs="Arial"/>
          <w:sz w:val="12"/>
        </w:rPr>
        <w:t>de Geofísica.</w:t>
      </w:r>
    </w:p>
    <w:p w14:paraId="6140368D" w14:textId="77777777" w:rsidR="009F7936" w:rsidRDefault="009F7936" w:rsidP="0020794C">
      <w:pPr>
        <w:jc w:val="both"/>
        <w:rPr>
          <w:rFonts w:ascii="Arial" w:hAnsi="Arial" w:cs="Arial"/>
          <w:sz w:val="12"/>
          <w:lang w:val="en-US"/>
        </w:rPr>
      </w:pPr>
      <w:r>
        <w:rPr>
          <w:rFonts w:ascii="Arial" w:hAnsi="Arial" w:cs="Arial"/>
          <w:sz w:val="12"/>
          <w:lang w:val="en-US"/>
        </w:rPr>
        <w:t xml:space="preserve">This paper was prepared for presentation </w:t>
      </w:r>
      <w:r w:rsidR="00D72520">
        <w:rPr>
          <w:rFonts w:ascii="Arial" w:hAnsi="Arial" w:cs="Arial"/>
          <w:sz w:val="12"/>
          <w:lang w:val="en-US"/>
        </w:rPr>
        <w:t xml:space="preserve">during the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Pr>
          <w:rFonts w:ascii="Arial" w:hAnsi="Arial" w:cs="Arial"/>
          <w:sz w:val="12"/>
          <w:lang w:val="en-US"/>
        </w:rPr>
        <w:t xml:space="preserve"> International Congress of </w:t>
      </w:r>
      <w:r w:rsidR="00D72520">
        <w:rPr>
          <w:rFonts w:ascii="Arial" w:hAnsi="Arial" w:cs="Arial"/>
          <w:sz w:val="12"/>
          <w:lang w:val="en-US"/>
        </w:rPr>
        <w:t>t</w:t>
      </w:r>
      <w:r>
        <w:rPr>
          <w:rFonts w:ascii="Arial" w:hAnsi="Arial" w:cs="Arial"/>
          <w:sz w:val="12"/>
          <w:lang w:val="en-US"/>
        </w:rPr>
        <w:t xml:space="preserve">he Brazilian Geophysical Society held in </w:t>
      </w:r>
      <w:r w:rsidR="00BF2104">
        <w:rPr>
          <w:rFonts w:ascii="Arial" w:hAnsi="Arial" w:cs="Arial"/>
          <w:sz w:val="12"/>
          <w:lang w:val="en-US"/>
        </w:rPr>
        <w:t>Rio de Janeiro</w:t>
      </w:r>
      <w:r>
        <w:rPr>
          <w:rFonts w:ascii="Arial" w:hAnsi="Arial" w:cs="Arial"/>
          <w:sz w:val="12"/>
          <w:lang w:val="en-US"/>
        </w:rPr>
        <w:t>, Brazil,</w:t>
      </w:r>
      <w:r w:rsidR="008C491D">
        <w:rPr>
          <w:rFonts w:ascii="Arial" w:hAnsi="Arial" w:cs="Arial"/>
          <w:sz w:val="12"/>
          <w:lang w:val="en-US"/>
        </w:rPr>
        <w:t xml:space="preserve"> </w:t>
      </w:r>
      <w:r w:rsidR="001D4BC1">
        <w:rPr>
          <w:rFonts w:ascii="Arial" w:hAnsi="Arial" w:cs="Arial"/>
          <w:sz w:val="12"/>
          <w:lang w:val="en-US"/>
        </w:rPr>
        <w:t>1</w:t>
      </w:r>
      <w:r w:rsidR="00F67EF6">
        <w:rPr>
          <w:rFonts w:ascii="Arial" w:hAnsi="Arial" w:cs="Arial"/>
          <w:sz w:val="12"/>
          <w:lang w:val="en-US"/>
        </w:rPr>
        <w:t>6</w:t>
      </w:r>
      <w:r w:rsidR="001D4BC1">
        <w:rPr>
          <w:rFonts w:ascii="Arial" w:hAnsi="Arial" w:cs="Arial"/>
          <w:sz w:val="12"/>
          <w:lang w:val="en-US"/>
        </w:rPr>
        <w:t>-</w:t>
      </w:r>
      <w:r w:rsidR="00F67EF6">
        <w:rPr>
          <w:rFonts w:ascii="Arial" w:hAnsi="Arial" w:cs="Arial"/>
          <w:sz w:val="12"/>
          <w:lang w:val="en-US"/>
        </w:rPr>
        <w:t>19</w:t>
      </w:r>
      <w:r>
        <w:rPr>
          <w:rFonts w:ascii="Arial" w:hAnsi="Arial" w:cs="Arial"/>
          <w:sz w:val="12"/>
          <w:lang w:val="en-US"/>
        </w:rPr>
        <w:t xml:space="preserve"> </w:t>
      </w:r>
      <w:r w:rsidR="0066711C">
        <w:rPr>
          <w:rFonts w:ascii="Arial" w:hAnsi="Arial" w:cs="Arial"/>
          <w:sz w:val="12"/>
          <w:lang w:val="en-US"/>
        </w:rPr>
        <w:t xml:space="preserve">October </w:t>
      </w:r>
      <w:r>
        <w:rPr>
          <w:rFonts w:ascii="Arial" w:hAnsi="Arial" w:cs="Arial"/>
          <w:sz w:val="12"/>
          <w:lang w:val="en-US"/>
        </w:rPr>
        <w:t>20</w:t>
      </w:r>
      <w:r w:rsidR="00F67EF6">
        <w:rPr>
          <w:rFonts w:ascii="Arial" w:hAnsi="Arial" w:cs="Arial"/>
          <w:sz w:val="12"/>
          <w:lang w:val="en-US"/>
        </w:rPr>
        <w:t>2</w:t>
      </w:r>
      <w:r w:rsidR="0066711C">
        <w:rPr>
          <w:rFonts w:ascii="Arial" w:hAnsi="Arial" w:cs="Arial"/>
          <w:sz w:val="12"/>
          <w:lang w:val="en-US"/>
        </w:rPr>
        <w:t>3</w:t>
      </w:r>
      <w:r>
        <w:rPr>
          <w:rFonts w:ascii="Arial" w:hAnsi="Arial" w:cs="Arial"/>
          <w:sz w:val="12"/>
          <w:lang w:val="en-US"/>
        </w:rPr>
        <w:t>.</w:t>
      </w:r>
    </w:p>
    <w:p w14:paraId="7779B2FC" w14:textId="77777777" w:rsidR="009F7936" w:rsidRDefault="009F7936" w:rsidP="0020794C">
      <w:pPr>
        <w:jc w:val="both"/>
        <w:rPr>
          <w:rFonts w:ascii="Arial" w:hAnsi="Arial" w:cs="Arial"/>
          <w:sz w:val="12"/>
          <w:lang w:val="en-US"/>
        </w:rPr>
      </w:pPr>
      <w:r>
        <w:rPr>
          <w:rFonts w:ascii="Arial" w:hAnsi="Arial" w:cs="Arial"/>
          <w:sz w:val="12"/>
          <w:lang w:val="en-US"/>
        </w:rPr>
        <w:t xml:space="preserve">Contents </w:t>
      </w:r>
      <w:r w:rsidR="00151AE1">
        <w:rPr>
          <w:rFonts w:ascii="Arial" w:hAnsi="Arial" w:cs="Arial"/>
          <w:sz w:val="12"/>
          <w:lang w:val="en-US"/>
        </w:rPr>
        <w:t>of this paper were reviewed by t</w:t>
      </w:r>
      <w:r>
        <w:rPr>
          <w:rFonts w:ascii="Arial" w:hAnsi="Arial" w:cs="Arial"/>
          <w:sz w:val="12"/>
          <w:lang w:val="en-US"/>
        </w:rPr>
        <w:t xml:space="preserve">he Technical Committee of </w:t>
      </w:r>
      <w:r w:rsidR="00151AE1">
        <w:rPr>
          <w:rFonts w:ascii="Arial" w:hAnsi="Arial" w:cs="Arial"/>
          <w:sz w:val="12"/>
          <w:lang w:val="en-US"/>
        </w:rPr>
        <w:t>t</w:t>
      </w:r>
      <w:r>
        <w:rPr>
          <w:rFonts w:ascii="Arial" w:hAnsi="Arial" w:cs="Arial"/>
          <w:sz w:val="12"/>
          <w:lang w:val="en-US"/>
        </w:rPr>
        <w:t xml:space="preserve">he </w:t>
      </w:r>
      <w:r w:rsidR="00151AE1">
        <w:rPr>
          <w:rFonts w:ascii="Arial" w:hAnsi="Arial" w:cs="Arial"/>
          <w:sz w:val="12"/>
          <w:lang w:val="en-US"/>
        </w:rPr>
        <w:t>1</w:t>
      </w:r>
      <w:r w:rsidR="0066711C">
        <w:rPr>
          <w:rFonts w:ascii="Arial" w:hAnsi="Arial" w:cs="Arial"/>
          <w:sz w:val="12"/>
          <w:lang w:val="en-US"/>
        </w:rPr>
        <w:t>8</w:t>
      </w:r>
      <w:r>
        <w:rPr>
          <w:rFonts w:ascii="Arial" w:hAnsi="Arial" w:cs="Arial"/>
          <w:sz w:val="12"/>
          <w:vertAlign w:val="superscript"/>
          <w:lang w:val="en-US"/>
        </w:rPr>
        <w:t>th</w:t>
      </w:r>
      <w:r w:rsidR="00151AE1">
        <w:rPr>
          <w:rFonts w:ascii="Arial" w:hAnsi="Arial" w:cs="Arial"/>
          <w:sz w:val="12"/>
          <w:lang w:val="en-US"/>
        </w:rPr>
        <w:t xml:space="preserve"> International Congress of t</w:t>
      </w:r>
      <w:r>
        <w:rPr>
          <w:rFonts w:ascii="Arial" w:hAnsi="Arial" w:cs="Arial"/>
          <w:sz w:val="12"/>
          <w:lang w:val="en-US"/>
        </w:rPr>
        <w:t>he Brazilian Geophysical Society and do not necessarily represent any position of the SBGf, its officers or mem</w:t>
      </w:r>
      <w:r w:rsidR="00D72520">
        <w:rPr>
          <w:rFonts w:ascii="Arial" w:hAnsi="Arial" w:cs="Arial"/>
          <w:sz w:val="12"/>
          <w:lang w:val="en-US"/>
        </w:rPr>
        <w:t xml:space="preserve">bers. Electronic reproduction </w:t>
      </w:r>
      <w:r>
        <w:rPr>
          <w:rFonts w:ascii="Arial" w:hAnsi="Arial" w:cs="Arial"/>
          <w:sz w:val="12"/>
          <w:lang w:val="en-US"/>
        </w:rPr>
        <w:t xml:space="preserve">or storage of any part of this paper for commercial purposes without the written consent of </w:t>
      </w:r>
      <w:r w:rsidR="00151AE1">
        <w:rPr>
          <w:rFonts w:ascii="Arial" w:hAnsi="Arial" w:cs="Arial"/>
          <w:sz w:val="12"/>
          <w:lang w:val="en-US"/>
        </w:rPr>
        <w:t>t</w:t>
      </w:r>
      <w:r>
        <w:rPr>
          <w:rFonts w:ascii="Arial" w:hAnsi="Arial" w:cs="Arial"/>
          <w:sz w:val="12"/>
          <w:lang w:val="en-US"/>
        </w:rPr>
        <w:t>he Brazilian Geophysical Society is prohibited.</w:t>
      </w:r>
    </w:p>
    <w:p w14:paraId="12D45FBE" w14:textId="77777777" w:rsidR="009F7936" w:rsidRDefault="0020794C">
      <w:pPr>
        <w:tabs>
          <w:tab w:val="left" w:leader="underscore" w:pos="4604"/>
        </w:tabs>
        <w:jc w:val="both"/>
        <w:rPr>
          <w:rFonts w:ascii="Arial" w:hAnsi="Arial" w:cs="Arial"/>
          <w:sz w:val="12"/>
          <w:lang w:val="en-US"/>
        </w:rPr>
      </w:pPr>
      <w:r>
        <w:rPr>
          <w:rFonts w:ascii="Arial" w:hAnsi="Arial" w:cs="Arial"/>
          <w:sz w:val="12"/>
          <w:lang w:val="en-US"/>
        </w:rPr>
        <w:t>_____________________________________________________________________________________________________________________________________________________</w:t>
      </w:r>
    </w:p>
    <w:p w14:paraId="7869A89A" w14:textId="77777777" w:rsidR="009F7936" w:rsidRPr="0020794C" w:rsidRDefault="00D153A5" w:rsidP="0020794C">
      <w:pPr>
        <w:pStyle w:val="Ttulo1"/>
        <w:spacing w:before="240"/>
        <w:rPr>
          <w:sz w:val="20"/>
          <w:szCs w:val="28"/>
        </w:rPr>
      </w:pPr>
      <w:r>
        <w:rPr>
          <w:sz w:val="20"/>
          <w:szCs w:val="28"/>
        </w:rPr>
        <w:t>Abstract</w:t>
      </w:r>
    </w:p>
    <w:p w14:paraId="07B70CB2" w14:textId="77777777" w:rsidR="000D0CBB" w:rsidRDefault="000D0CBB" w:rsidP="00D153A5">
      <w:pPr>
        <w:spacing w:before="120"/>
        <w:jc w:val="both"/>
        <w:rPr>
          <w:rFonts w:ascii="Arial" w:hAnsi="Arial" w:cs="Arial"/>
          <w:sz w:val="20"/>
          <w:szCs w:val="28"/>
          <w:lang w:val="en-US"/>
        </w:rPr>
      </w:pPr>
    </w:p>
    <w:p w14:paraId="3692CA95" w14:textId="34B46515" w:rsidR="00D153A5" w:rsidRPr="00E37B76" w:rsidRDefault="00D153A5" w:rsidP="00D153A5">
      <w:pPr>
        <w:spacing w:before="120"/>
        <w:jc w:val="both"/>
        <w:rPr>
          <w:rFonts w:ascii="Arial" w:hAnsi="Arial" w:cs="Arial"/>
          <w:sz w:val="20"/>
          <w:szCs w:val="20"/>
          <w:lang w:val="en-US"/>
        </w:rPr>
      </w:pPr>
      <w:r w:rsidRPr="00E37B76">
        <w:rPr>
          <w:rFonts w:ascii="Arial" w:hAnsi="Arial" w:cs="Arial"/>
          <w:sz w:val="20"/>
          <w:szCs w:val="20"/>
          <w:lang w:val="en-US"/>
        </w:rPr>
        <w:t>The de</w:t>
      </w:r>
      <w:r w:rsidR="00E370E3">
        <w:rPr>
          <w:rFonts w:ascii="Arial" w:hAnsi="Arial" w:cs="Arial"/>
          <w:sz w:val="20"/>
          <w:szCs w:val="20"/>
          <w:lang w:val="en-US"/>
        </w:rPr>
        <w:t>-</w:t>
      </w:r>
      <w:r w:rsidRPr="00E37B76">
        <w:rPr>
          <w:rFonts w:ascii="Arial" w:hAnsi="Arial" w:cs="Arial"/>
          <w:sz w:val="20"/>
          <w:szCs w:val="20"/>
          <w:lang w:val="en-US"/>
        </w:rPr>
        <w:t xml:space="preserve">characterization of </w:t>
      </w:r>
      <w:r w:rsidR="007C5BA9" w:rsidRPr="00E37B76">
        <w:rPr>
          <w:rFonts w:ascii="Arial" w:hAnsi="Arial" w:cs="Arial"/>
          <w:sz w:val="20"/>
          <w:szCs w:val="20"/>
          <w:lang w:val="en-US"/>
        </w:rPr>
        <w:t xml:space="preserve">tailings dams is </w:t>
      </w:r>
      <w:r w:rsidR="00E370E3" w:rsidRPr="00E370E3">
        <w:rPr>
          <w:rFonts w:ascii="Arial" w:hAnsi="Arial" w:cs="Arial"/>
          <w:sz w:val="20"/>
          <w:szCs w:val="20"/>
          <w:lang w:val="en-US"/>
        </w:rPr>
        <w:t>the process of reshaping of the terrain of a tailings dam</w:t>
      </w:r>
      <w:r w:rsidR="00E370E3">
        <w:rPr>
          <w:rFonts w:ascii="Arial" w:hAnsi="Arial" w:cs="Arial"/>
          <w:sz w:val="20"/>
          <w:szCs w:val="20"/>
          <w:lang w:val="en-US"/>
        </w:rPr>
        <w:t xml:space="preserve"> as </w:t>
      </w:r>
      <w:r w:rsidR="007C5BA9" w:rsidRPr="00E37B76">
        <w:rPr>
          <w:rFonts w:ascii="Arial" w:hAnsi="Arial" w:cs="Arial"/>
          <w:sz w:val="20"/>
          <w:szCs w:val="20"/>
          <w:lang w:val="en-US"/>
        </w:rPr>
        <w:t xml:space="preserve">an essential step </w:t>
      </w:r>
      <w:r w:rsidR="00E370E3">
        <w:rPr>
          <w:rFonts w:ascii="Arial" w:hAnsi="Arial" w:cs="Arial"/>
          <w:sz w:val="20"/>
          <w:szCs w:val="20"/>
          <w:lang w:val="en-US"/>
        </w:rPr>
        <w:t>to ensure</w:t>
      </w:r>
      <w:r w:rsidR="007C5BA9" w:rsidRPr="00E37B76">
        <w:rPr>
          <w:rFonts w:ascii="Arial" w:hAnsi="Arial" w:cs="Arial"/>
          <w:sz w:val="20"/>
          <w:szCs w:val="20"/>
          <w:lang w:val="en-US"/>
        </w:rPr>
        <w:t xml:space="preserve"> the mitigation of potential risks related to mining operations. </w:t>
      </w:r>
      <w:r w:rsidRPr="00E37B76">
        <w:rPr>
          <w:rFonts w:ascii="Arial" w:hAnsi="Arial" w:cs="Arial"/>
          <w:sz w:val="20"/>
          <w:szCs w:val="20"/>
          <w:lang w:val="en-US"/>
        </w:rPr>
        <w:t xml:space="preserve">Geophysical methods, such as Electrical Resistivity Tomography (ERT), </w:t>
      </w:r>
      <w:r w:rsidR="00853BBC" w:rsidRPr="00E37B76">
        <w:rPr>
          <w:rFonts w:ascii="Arial" w:hAnsi="Arial" w:cs="Arial"/>
          <w:sz w:val="20"/>
          <w:szCs w:val="20"/>
          <w:lang w:val="en-US"/>
        </w:rPr>
        <w:t>are</w:t>
      </w:r>
      <w:r w:rsidRPr="00E37B76">
        <w:rPr>
          <w:rFonts w:ascii="Arial" w:hAnsi="Arial" w:cs="Arial"/>
          <w:sz w:val="20"/>
          <w:szCs w:val="20"/>
          <w:lang w:val="en-US"/>
        </w:rPr>
        <w:t xml:space="preserve"> proven to be effective in </w:t>
      </w:r>
      <w:r w:rsidR="00FE0C6F" w:rsidRPr="00E37B76">
        <w:rPr>
          <w:rFonts w:ascii="Arial" w:hAnsi="Arial" w:cs="Arial"/>
          <w:sz w:val="20"/>
          <w:szCs w:val="20"/>
          <w:lang w:val="en-US"/>
        </w:rPr>
        <w:t>assessing</w:t>
      </w:r>
      <w:r w:rsidRPr="00E37B76">
        <w:rPr>
          <w:rFonts w:ascii="Arial" w:hAnsi="Arial" w:cs="Arial"/>
          <w:sz w:val="20"/>
          <w:szCs w:val="20"/>
          <w:lang w:val="en-US"/>
        </w:rPr>
        <w:t xml:space="preserve"> subsurface conditions and identifying potential risks within these structures. This </w:t>
      </w:r>
      <w:r w:rsidR="00E370E3">
        <w:rPr>
          <w:rFonts w:ascii="Arial" w:hAnsi="Arial" w:cs="Arial"/>
          <w:sz w:val="20"/>
          <w:szCs w:val="20"/>
          <w:lang w:val="en-US"/>
        </w:rPr>
        <w:t>study</w:t>
      </w:r>
      <w:r w:rsidRPr="00E37B76">
        <w:rPr>
          <w:rFonts w:ascii="Arial" w:hAnsi="Arial" w:cs="Arial"/>
          <w:sz w:val="20"/>
          <w:szCs w:val="20"/>
          <w:lang w:val="en-US"/>
        </w:rPr>
        <w:t xml:space="preserve"> presents the results of an ERT campaign conducted </w:t>
      </w:r>
      <w:r w:rsidR="00E370E3">
        <w:rPr>
          <w:rFonts w:ascii="Arial" w:hAnsi="Arial" w:cs="Arial"/>
          <w:sz w:val="20"/>
          <w:szCs w:val="20"/>
          <w:lang w:val="en-US"/>
        </w:rPr>
        <w:t>before</w:t>
      </w:r>
      <w:r w:rsidRPr="00E37B76">
        <w:rPr>
          <w:rFonts w:ascii="Arial" w:hAnsi="Arial" w:cs="Arial"/>
          <w:sz w:val="20"/>
          <w:szCs w:val="20"/>
          <w:lang w:val="en-US"/>
        </w:rPr>
        <w:t xml:space="preserve"> the de</w:t>
      </w:r>
      <w:r w:rsidR="00E370E3">
        <w:rPr>
          <w:rFonts w:ascii="Arial" w:hAnsi="Arial" w:cs="Arial"/>
          <w:sz w:val="20"/>
          <w:szCs w:val="20"/>
          <w:lang w:val="en-US"/>
        </w:rPr>
        <w:t>-</w:t>
      </w:r>
      <w:r w:rsidRPr="00E37B76">
        <w:rPr>
          <w:rFonts w:ascii="Arial" w:hAnsi="Arial" w:cs="Arial"/>
          <w:sz w:val="20"/>
          <w:szCs w:val="20"/>
          <w:lang w:val="en-US"/>
        </w:rPr>
        <w:t xml:space="preserve">characterization of a tailings dam, with a specific focus on the interpretation resistivity </w:t>
      </w:r>
      <w:r w:rsidR="00932764">
        <w:rPr>
          <w:rFonts w:ascii="Arial" w:hAnsi="Arial" w:cs="Arial"/>
          <w:sz w:val="20"/>
          <w:szCs w:val="20"/>
          <w:lang w:val="en-US"/>
        </w:rPr>
        <w:t>anomalies</w:t>
      </w:r>
      <w:r w:rsidRPr="00E37B76">
        <w:rPr>
          <w:rFonts w:ascii="Arial" w:hAnsi="Arial" w:cs="Arial"/>
          <w:sz w:val="20"/>
          <w:szCs w:val="20"/>
          <w:lang w:val="en-US"/>
        </w:rPr>
        <w:t xml:space="preserve"> </w:t>
      </w:r>
      <w:r w:rsidR="007C5BA9" w:rsidRPr="00E37B76">
        <w:rPr>
          <w:rFonts w:ascii="Arial" w:hAnsi="Arial" w:cs="Arial"/>
          <w:sz w:val="20"/>
          <w:szCs w:val="20"/>
          <w:lang w:val="en-US"/>
        </w:rPr>
        <w:t>related</w:t>
      </w:r>
      <w:r w:rsidRPr="00E37B76">
        <w:rPr>
          <w:rFonts w:ascii="Arial" w:hAnsi="Arial" w:cs="Arial"/>
          <w:sz w:val="20"/>
          <w:szCs w:val="20"/>
          <w:lang w:val="en-US"/>
        </w:rPr>
        <w:t xml:space="preserve"> </w:t>
      </w:r>
      <w:r w:rsidR="000D0CBB" w:rsidRPr="00E37B76">
        <w:rPr>
          <w:rFonts w:ascii="Arial" w:hAnsi="Arial" w:cs="Arial"/>
          <w:sz w:val="20"/>
          <w:szCs w:val="20"/>
          <w:lang w:val="en-US"/>
        </w:rPr>
        <w:t xml:space="preserve">to </w:t>
      </w:r>
      <w:r w:rsidRPr="00E37B76">
        <w:rPr>
          <w:rFonts w:ascii="Arial" w:hAnsi="Arial" w:cs="Arial"/>
          <w:sz w:val="20"/>
          <w:szCs w:val="20"/>
          <w:lang w:val="en-US"/>
        </w:rPr>
        <w:t>water saturation.</w:t>
      </w:r>
    </w:p>
    <w:p w14:paraId="5CF156C1" w14:textId="5D17FB4C" w:rsidR="00001D14" w:rsidRPr="00001D14" w:rsidRDefault="00D153A5" w:rsidP="00D153A5">
      <w:pPr>
        <w:spacing w:before="120"/>
        <w:jc w:val="both"/>
        <w:rPr>
          <w:rFonts w:ascii="Arial" w:hAnsi="Arial" w:cs="Arial"/>
          <w:sz w:val="20"/>
          <w:szCs w:val="20"/>
          <w:lang w:val="en-US"/>
        </w:rPr>
      </w:pPr>
      <w:r w:rsidRPr="00E37B76">
        <w:rPr>
          <w:rFonts w:ascii="Arial" w:hAnsi="Arial" w:cs="Arial"/>
          <w:sz w:val="20"/>
          <w:szCs w:val="20"/>
          <w:lang w:val="en-US"/>
        </w:rPr>
        <w:t xml:space="preserve">The study area is a large tailings dam located in a mining </w:t>
      </w:r>
      <w:r w:rsidR="00853BBC" w:rsidRPr="00E37B76">
        <w:rPr>
          <w:rFonts w:ascii="Arial" w:hAnsi="Arial" w:cs="Arial"/>
          <w:sz w:val="20"/>
          <w:szCs w:val="20"/>
          <w:lang w:val="en-US"/>
        </w:rPr>
        <w:t>district in central Brazil</w:t>
      </w:r>
      <w:r w:rsidRPr="00E37B76">
        <w:rPr>
          <w:rFonts w:ascii="Arial" w:hAnsi="Arial" w:cs="Arial"/>
          <w:sz w:val="20"/>
          <w:szCs w:val="20"/>
          <w:lang w:val="en-US"/>
        </w:rPr>
        <w:t>. The primary objective of the ERT investigation was to assess the subsurface conditions, identify areas of potential concern, and delineate zones of water saturation within the dam. The ERT survey was conducted using a multi-electrode system</w:t>
      </w:r>
      <w:r w:rsidR="00E37B76" w:rsidRPr="00E37B76">
        <w:rPr>
          <w:rFonts w:ascii="Arial" w:hAnsi="Arial" w:cs="Arial"/>
          <w:sz w:val="20"/>
          <w:szCs w:val="20"/>
          <w:lang w:val="en-US"/>
        </w:rPr>
        <w:t xml:space="preserve">, arranged in a Dipole-Dipole array, </w:t>
      </w:r>
      <w:r w:rsidR="00001D14">
        <w:rPr>
          <w:rFonts w:ascii="Arial" w:hAnsi="Arial" w:cs="Arial"/>
          <w:sz w:val="20"/>
          <w:szCs w:val="20"/>
          <w:lang w:val="en-US"/>
        </w:rPr>
        <w:t xml:space="preserve">with </w:t>
      </w:r>
      <w:r w:rsidR="00E370E3">
        <w:rPr>
          <w:rFonts w:ascii="Arial" w:hAnsi="Arial" w:cs="Arial"/>
          <w:sz w:val="20"/>
          <w:szCs w:val="20"/>
          <w:lang w:val="en-US"/>
        </w:rPr>
        <w:t xml:space="preserve">an </w:t>
      </w:r>
      <w:r w:rsidR="00001D14">
        <w:rPr>
          <w:rFonts w:ascii="Arial" w:hAnsi="Arial" w:cs="Arial"/>
          <w:sz w:val="20"/>
          <w:szCs w:val="20"/>
          <w:lang w:val="en-US"/>
        </w:rPr>
        <w:t xml:space="preserve">electrode spacing of </w:t>
      </w:r>
      <w:r w:rsidR="007E5DE8">
        <w:rPr>
          <w:rFonts w:ascii="Arial" w:hAnsi="Arial" w:cs="Arial"/>
          <w:sz w:val="20"/>
          <w:szCs w:val="20"/>
          <w:lang w:val="en-US"/>
        </w:rPr>
        <w:t>1</w:t>
      </w:r>
      <w:r w:rsidR="00A91FD3">
        <w:rPr>
          <w:rFonts w:ascii="Arial" w:hAnsi="Arial" w:cs="Arial"/>
          <w:sz w:val="20"/>
          <w:szCs w:val="20"/>
          <w:lang w:val="en-US"/>
        </w:rPr>
        <w:t>0 m,</w:t>
      </w:r>
      <w:r w:rsidR="00001D14">
        <w:rPr>
          <w:rFonts w:ascii="Arial" w:hAnsi="Arial" w:cs="Arial"/>
          <w:sz w:val="20"/>
          <w:szCs w:val="20"/>
          <w:lang w:val="en-US"/>
        </w:rPr>
        <w:t xml:space="preserve"> which allowed to obtain 8 levels of subsurface </w:t>
      </w:r>
      <w:r w:rsidR="00A91FD3">
        <w:rPr>
          <w:rFonts w:ascii="Arial" w:hAnsi="Arial" w:cs="Arial"/>
          <w:sz w:val="20"/>
          <w:szCs w:val="20"/>
          <w:lang w:val="en-US"/>
        </w:rPr>
        <w:t>investigation</w:t>
      </w:r>
      <w:r w:rsidR="007E5DE8">
        <w:rPr>
          <w:rFonts w:ascii="Arial" w:hAnsi="Arial" w:cs="Arial"/>
          <w:sz w:val="20"/>
          <w:szCs w:val="20"/>
          <w:lang w:val="en-US"/>
        </w:rPr>
        <w:t>s</w:t>
      </w:r>
      <w:r w:rsidR="00001D14">
        <w:rPr>
          <w:rFonts w:ascii="Arial" w:hAnsi="Arial" w:cs="Arial"/>
          <w:sz w:val="20"/>
          <w:szCs w:val="20"/>
          <w:lang w:val="en-US"/>
        </w:rPr>
        <w:t xml:space="preserve">, to a depth of approximately </w:t>
      </w:r>
      <w:r w:rsidR="007E5DE8">
        <w:rPr>
          <w:rFonts w:ascii="Arial" w:hAnsi="Arial" w:cs="Arial"/>
          <w:sz w:val="20"/>
          <w:szCs w:val="20"/>
          <w:lang w:val="en-US"/>
        </w:rPr>
        <w:t>30</w:t>
      </w:r>
      <w:r w:rsidR="00001D14">
        <w:rPr>
          <w:rFonts w:ascii="Arial" w:hAnsi="Arial" w:cs="Arial"/>
          <w:sz w:val="20"/>
          <w:szCs w:val="20"/>
          <w:lang w:val="en-US"/>
        </w:rPr>
        <w:t xml:space="preserve"> m below </w:t>
      </w:r>
      <w:r w:rsidR="00E370E3">
        <w:rPr>
          <w:rFonts w:ascii="Arial" w:hAnsi="Arial" w:cs="Arial"/>
          <w:sz w:val="20"/>
          <w:szCs w:val="20"/>
          <w:lang w:val="en-US"/>
        </w:rPr>
        <w:t xml:space="preserve">the </w:t>
      </w:r>
      <w:r w:rsidR="00001D14">
        <w:rPr>
          <w:rFonts w:ascii="Arial" w:hAnsi="Arial" w:cs="Arial"/>
          <w:sz w:val="20"/>
          <w:szCs w:val="20"/>
          <w:lang w:val="en-US"/>
        </w:rPr>
        <w:t>surface.</w:t>
      </w:r>
    </w:p>
    <w:p w14:paraId="1EF88409" w14:textId="2233DC15" w:rsidR="00D153A5" w:rsidRPr="00E37B76" w:rsidRDefault="00D153A5" w:rsidP="00D153A5">
      <w:pPr>
        <w:spacing w:before="120"/>
        <w:jc w:val="both"/>
        <w:rPr>
          <w:rFonts w:ascii="Arial" w:hAnsi="Arial" w:cs="Arial"/>
          <w:sz w:val="20"/>
          <w:szCs w:val="20"/>
          <w:lang w:val="en-US"/>
        </w:rPr>
      </w:pPr>
      <w:r w:rsidRPr="00E37B76">
        <w:rPr>
          <w:rFonts w:ascii="Arial" w:hAnsi="Arial" w:cs="Arial"/>
          <w:sz w:val="20"/>
          <w:szCs w:val="20"/>
          <w:lang w:val="en-US"/>
        </w:rPr>
        <w:t xml:space="preserve">Preliminary analysis of the ERT data revealed distinct low resistivity zones within the tailings dam. These zones were interpreted as being indicative of water saturation due to their characteristic </w:t>
      </w:r>
      <w:r w:rsidR="00853BBC" w:rsidRPr="00E37B76">
        <w:rPr>
          <w:rFonts w:ascii="Arial" w:hAnsi="Arial" w:cs="Arial"/>
          <w:sz w:val="20"/>
          <w:szCs w:val="20"/>
          <w:lang w:val="en-US"/>
        </w:rPr>
        <w:t xml:space="preserve">low </w:t>
      </w:r>
      <w:r w:rsidRPr="00E37B76">
        <w:rPr>
          <w:rFonts w:ascii="Arial" w:hAnsi="Arial" w:cs="Arial"/>
          <w:sz w:val="20"/>
          <w:szCs w:val="20"/>
          <w:lang w:val="en-US"/>
        </w:rPr>
        <w:t>resistivity values. The presence of water-saturated zones within the dam is of particular concern as it can compromise the stability of the structure and pose environmental risks, including the potential for seepage and contaminant migration</w:t>
      </w:r>
      <w:r w:rsidR="00E37B76">
        <w:rPr>
          <w:rFonts w:ascii="Arial" w:hAnsi="Arial" w:cs="Arial"/>
          <w:sz w:val="20"/>
          <w:szCs w:val="20"/>
          <w:lang w:val="en-US"/>
        </w:rPr>
        <w:t xml:space="preserve"> during the de</w:t>
      </w:r>
      <w:r w:rsidR="00E370E3">
        <w:rPr>
          <w:rFonts w:ascii="Arial" w:hAnsi="Arial" w:cs="Arial"/>
          <w:sz w:val="20"/>
          <w:szCs w:val="20"/>
          <w:lang w:val="en-US"/>
        </w:rPr>
        <w:t>-</w:t>
      </w:r>
      <w:r w:rsidR="00E37B76">
        <w:rPr>
          <w:rFonts w:ascii="Arial" w:hAnsi="Arial" w:cs="Arial"/>
          <w:sz w:val="20"/>
          <w:szCs w:val="20"/>
          <w:lang w:val="en-US"/>
        </w:rPr>
        <w:t>character</w:t>
      </w:r>
      <w:r w:rsidR="00001D14">
        <w:rPr>
          <w:rFonts w:ascii="Arial" w:hAnsi="Arial" w:cs="Arial"/>
          <w:sz w:val="20"/>
          <w:szCs w:val="20"/>
          <w:lang w:val="en-US"/>
        </w:rPr>
        <w:t>i</w:t>
      </w:r>
      <w:r w:rsidR="00E37B76">
        <w:rPr>
          <w:rFonts w:ascii="Arial" w:hAnsi="Arial" w:cs="Arial"/>
          <w:sz w:val="20"/>
          <w:szCs w:val="20"/>
          <w:lang w:val="en-US"/>
        </w:rPr>
        <w:t>zation process</w:t>
      </w:r>
      <w:r w:rsidRPr="00E37B76">
        <w:rPr>
          <w:rFonts w:ascii="Arial" w:hAnsi="Arial" w:cs="Arial"/>
          <w:sz w:val="20"/>
          <w:szCs w:val="20"/>
          <w:lang w:val="en-US"/>
        </w:rPr>
        <w:t>.</w:t>
      </w:r>
    </w:p>
    <w:p w14:paraId="3EEE0385" w14:textId="290EB7F8" w:rsidR="00D153A5" w:rsidRPr="00E37B76" w:rsidRDefault="00D153A5" w:rsidP="00D153A5">
      <w:pPr>
        <w:spacing w:before="120"/>
        <w:jc w:val="both"/>
        <w:rPr>
          <w:rFonts w:ascii="Arial" w:hAnsi="Arial" w:cs="Arial"/>
          <w:sz w:val="20"/>
          <w:szCs w:val="20"/>
          <w:lang w:val="en-US"/>
        </w:rPr>
      </w:pPr>
      <w:r w:rsidRPr="00E37B76">
        <w:rPr>
          <w:rFonts w:ascii="Arial" w:hAnsi="Arial" w:cs="Arial"/>
          <w:sz w:val="20"/>
          <w:szCs w:val="20"/>
          <w:lang w:val="en-US"/>
        </w:rPr>
        <w:t xml:space="preserve">To further validate the interpretation, </w:t>
      </w:r>
      <w:r w:rsidR="00853BBC" w:rsidRPr="00E37B76">
        <w:rPr>
          <w:rFonts w:ascii="Arial" w:hAnsi="Arial" w:cs="Arial"/>
          <w:sz w:val="20"/>
          <w:szCs w:val="20"/>
          <w:lang w:val="en-US"/>
        </w:rPr>
        <w:t xml:space="preserve">the results were compared to </w:t>
      </w:r>
      <w:r w:rsidRPr="00E37B76">
        <w:rPr>
          <w:rFonts w:ascii="Arial" w:hAnsi="Arial" w:cs="Arial"/>
          <w:sz w:val="20"/>
          <w:szCs w:val="20"/>
          <w:lang w:val="en-US"/>
        </w:rPr>
        <w:t>geotechnical</w:t>
      </w:r>
      <w:r w:rsidR="00853BBC" w:rsidRPr="00E37B76">
        <w:rPr>
          <w:rFonts w:ascii="Arial" w:hAnsi="Arial" w:cs="Arial"/>
          <w:sz w:val="20"/>
          <w:szCs w:val="20"/>
          <w:lang w:val="en-US"/>
        </w:rPr>
        <w:t xml:space="preserve"> data</w:t>
      </w:r>
      <w:r w:rsidRPr="00E37B76">
        <w:rPr>
          <w:rFonts w:ascii="Arial" w:hAnsi="Arial" w:cs="Arial"/>
          <w:sz w:val="20"/>
          <w:szCs w:val="20"/>
          <w:lang w:val="en-US"/>
        </w:rPr>
        <w:t xml:space="preserve">, including </w:t>
      </w:r>
      <w:r w:rsidR="00853BBC" w:rsidRPr="00E37B76">
        <w:rPr>
          <w:rFonts w:ascii="Arial" w:hAnsi="Arial" w:cs="Arial"/>
          <w:sz w:val="20"/>
          <w:szCs w:val="20"/>
          <w:lang w:val="en-US"/>
        </w:rPr>
        <w:t xml:space="preserve">conventional instrumentation and </w:t>
      </w:r>
      <w:r w:rsidR="00E370E3">
        <w:rPr>
          <w:rFonts w:ascii="Arial" w:hAnsi="Arial" w:cs="Arial"/>
          <w:sz w:val="20"/>
          <w:szCs w:val="20"/>
          <w:lang w:val="en-US"/>
        </w:rPr>
        <w:t>piezocone penetration tests (</w:t>
      </w:r>
      <w:r w:rsidR="00853BBC" w:rsidRPr="00E37B76">
        <w:rPr>
          <w:rFonts w:ascii="Arial" w:hAnsi="Arial" w:cs="Arial"/>
          <w:sz w:val="20"/>
          <w:szCs w:val="20"/>
          <w:lang w:val="en-US"/>
        </w:rPr>
        <w:t>CPTU</w:t>
      </w:r>
      <w:r w:rsidR="00E370E3">
        <w:rPr>
          <w:rFonts w:ascii="Arial" w:hAnsi="Arial" w:cs="Arial"/>
          <w:sz w:val="20"/>
          <w:szCs w:val="20"/>
          <w:lang w:val="en-US"/>
        </w:rPr>
        <w:t>)</w:t>
      </w:r>
      <w:r w:rsidR="00853BBC" w:rsidRPr="00E37B76">
        <w:rPr>
          <w:rFonts w:ascii="Arial" w:hAnsi="Arial" w:cs="Arial"/>
          <w:sz w:val="20"/>
          <w:szCs w:val="20"/>
          <w:lang w:val="en-US"/>
        </w:rPr>
        <w:t xml:space="preserve"> </w:t>
      </w:r>
      <w:r w:rsidRPr="00E37B76">
        <w:rPr>
          <w:rFonts w:ascii="Arial" w:hAnsi="Arial" w:cs="Arial"/>
          <w:sz w:val="20"/>
          <w:szCs w:val="20"/>
          <w:lang w:val="en-US"/>
        </w:rPr>
        <w:t xml:space="preserve">at selected locations </w:t>
      </w:r>
      <w:r w:rsidR="00E37B76">
        <w:rPr>
          <w:rFonts w:ascii="Arial" w:hAnsi="Arial" w:cs="Arial"/>
          <w:sz w:val="20"/>
          <w:szCs w:val="20"/>
          <w:lang w:val="en-US"/>
        </w:rPr>
        <w:t>close</w:t>
      </w:r>
      <w:r w:rsidRPr="00E37B76">
        <w:rPr>
          <w:rFonts w:ascii="Arial" w:hAnsi="Arial" w:cs="Arial"/>
          <w:sz w:val="20"/>
          <w:szCs w:val="20"/>
          <w:lang w:val="en-US"/>
        </w:rPr>
        <w:t xml:space="preserve"> to the ide</w:t>
      </w:r>
      <w:r w:rsidR="006A4D07" w:rsidRPr="00E37B76">
        <w:rPr>
          <w:rFonts w:ascii="Arial" w:hAnsi="Arial" w:cs="Arial"/>
          <w:sz w:val="20"/>
          <w:szCs w:val="20"/>
          <w:lang w:val="en-US"/>
        </w:rPr>
        <w:t>ntified low resistivity zones. From t</w:t>
      </w:r>
      <w:r w:rsidRPr="00E37B76">
        <w:rPr>
          <w:rFonts w:ascii="Arial" w:hAnsi="Arial" w:cs="Arial"/>
          <w:sz w:val="20"/>
          <w:szCs w:val="20"/>
          <w:lang w:val="en-US"/>
        </w:rPr>
        <w:t xml:space="preserve">he geotechnical </w:t>
      </w:r>
      <w:r w:rsidR="006A4D07" w:rsidRPr="00E37B76">
        <w:rPr>
          <w:rFonts w:ascii="Arial" w:hAnsi="Arial" w:cs="Arial"/>
          <w:sz w:val="20"/>
          <w:szCs w:val="20"/>
          <w:lang w:val="en-US"/>
        </w:rPr>
        <w:t xml:space="preserve">instruments, the water level indicators were the ones that better </w:t>
      </w:r>
      <w:r w:rsidRPr="00E37B76">
        <w:rPr>
          <w:rFonts w:ascii="Arial" w:hAnsi="Arial" w:cs="Arial"/>
          <w:sz w:val="20"/>
          <w:szCs w:val="20"/>
          <w:lang w:val="en-US"/>
        </w:rPr>
        <w:t xml:space="preserve">supported the ERT results, </w:t>
      </w:r>
      <w:r w:rsidR="00853BBC" w:rsidRPr="00E37B76">
        <w:rPr>
          <w:rFonts w:ascii="Arial" w:hAnsi="Arial" w:cs="Arial"/>
          <w:sz w:val="20"/>
          <w:szCs w:val="20"/>
          <w:lang w:val="en-US"/>
        </w:rPr>
        <w:t>suggesting</w:t>
      </w:r>
      <w:r w:rsidRPr="00E37B76">
        <w:rPr>
          <w:rFonts w:ascii="Arial" w:hAnsi="Arial" w:cs="Arial"/>
          <w:sz w:val="20"/>
          <w:szCs w:val="20"/>
          <w:lang w:val="en-US"/>
        </w:rPr>
        <w:t xml:space="preserve"> the presence of water</w:t>
      </w:r>
      <w:r w:rsidR="006A4D07" w:rsidRPr="00E37B76">
        <w:rPr>
          <w:rFonts w:ascii="Arial" w:hAnsi="Arial" w:cs="Arial"/>
          <w:sz w:val="20"/>
          <w:szCs w:val="20"/>
          <w:lang w:val="en-US"/>
        </w:rPr>
        <w:t xml:space="preserve"> within the most conductive</w:t>
      </w:r>
      <w:r w:rsidRPr="00E37B76">
        <w:rPr>
          <w:rFonts w:ascii="Arial" w:hAnsi="Arial" w:cs="Arial"/>
          <w:sz w:val="20"/>
          <w:szCs w:val="20"/>
          <w:lang w:val="en-US"/>
        </w:rPr>
        <w:t xml:space="preserve"> zones</w:t>
      </w:r>
      <w:r w:rsidR="007E5DE8">
        <w:rPr>
          <w:rFonts w:ascii="Arial" w:hAnsi="Arial" w:cs="Arial"/>
          <w:sz w:val="20"/>
          <w:szCs w:val="20"/>
          <w:lang w:val="en-US"/>
        </w:rPr>
        <w:t xml:space="preserve"> (resistivity values </w:t>
      </w:r>
      <w:r w:rsidR="006A4D07" w:rsidRPr="00E37B76">
        <w:rPr>
          <w:rFonts w:ascii="Arial" w:hAnsi="Arial" w:cs="Arial"/>
          <w:sz w:val="20"/>
          <w:szCs w:val="20"/>
          <w:lang w:val="en-US"/>
        </w:rPr>
        <w:t>below 50 Ohm·m).</w:t>
      </w:r>
    </w:p>
    <w:p w14:paraId="4C09CC46" w14:textId="07E2F647" w:rsidR="00D153A5" w:rsidRPr="00E37B76" w:rsidRDefault="00D153A5" w:rsidP="00D153A5">
      <w:pPr>
        <w:spacing w:before="120"/>
        <w:jc w:val="both"/>
        <w:rPr>
          <w:rFonts w:ascii="Arial" w:hAnsi="Arial" w:cs="Arial"/>
          <w:sz w:val="20"/>
          <w:szCs w:val="20"/>
          <w:lang w:val="en-US"/>
        </w:rPr>
      </w:pPr>
      <w:r w:rsidRPr="00E37B76">
        <w:rPr>
          <w:rFonts w:ascii="Arial" w:hAnsi="Arial" w:cs="Arial"/>
          <w:sz w:val="20"/>
          <w:szCs w:val="20"/>
          <w:lang w:val="en-US"/>
        </w:rPr>
        <w:t xml:space="preserve">The identification of water-saturated zones within the tailings dam </w:t>
      </w:r>
      <w:r w:rsidR="00E370E3">
        <w:rPr>
          <w:rFonts w:ascii="Arial" w:hAnsi="Arial" w:cs="Arial"/>
          <w:sz w:val="20"/>
          <w:szCs w:val="20"/>
          <w:lang w:val="en-US"/>
        </w:rPr>
        <w:t>is</w:t>
      </w:r>
      <w:r w:rsidRPr="00E37B76">
        <w:rPr>
          <w:rFonts w:ascii="Arial" w:hAnsi="Arial" w:cs="Arial"/>
          <w:sz w:val="20"/>
          <w:szCs w:val="20"/>
          <w:lang w:val="en-US"/>
        </w:rPr>
        <w:t xml:space="preserve"> critical f</w:t>
      </w:r>
      <w:r w:rsidR="00853BBC" w:rsidRPr="00E37B76">
        <w:rPr>
          <w:rFonts w:ascii="Arial" w:hAnsi="Arial" w:cs="Arial"/>
          <w:sz w:val="20"/>
          <w:szCs w:val="20"/>
          <w:lang w:val="en-US"/>
        </w:rPr>
        <w:t>or effective de</w:t>
      </w:r>
      <w:r w:rsidR="00E370E3">
        <w:rPr>
          <w:rFonts w:ascii="Arial" w:hAnsi="Arial" w:cs="Arial"/>
          <w:sz w:val="20"/>
          <w:szCs w:val="20"/>
          <w:lang w:val="en-US"/>
        </w:rPr>
        <w:noBreakHyphen/>
      </w:r>
      <w:r w:rsidR="00853BBC" w:rsidRPr="00E37B76">
        <w:rPr>
          <w:rFonts w:ascii="Arial" w:hAnsi="Arial" w:cs="Arial"/>
          <w:sz w:val="20"/>
          <w:szCs w:val="20"/>
          <w:lang w:val="en-US"/>
        </w:rPr>
        <w:t>characterization</w:t>
      </w:r>
      <w:r w:rsidR="00C35DC9">
        <w:rPr>
          <w:rFonts w:ascii="Arial" w:hAnsi="Arial" w:cs="Arial"/>
          <w:sz w:val="20"/>
          <w:szCs w:val="20"/>
          <w:lang w:val="en-US"/>
        </w:rPr>
        <w:t xml:space="preserve">. </w:t>
      </w:r>
      <w:r w:rsidRPr="00E37B76">
        <w:rPr>
          <w:rFonts w:ascii="Arial" w:hAnsi="Arial" w:cs="Arial"/>
          <w:sz w:val="20"/>
          <w:szCs w:val="20"/>
          <w:lang w:val="en-US"/>
        </w:rPr>
        <w:t>The ERT campaign provided valuable insights into the subsurface co</w:t>
      </w:r>
      <w:r w:rsidR="00FE0C6F" w:rsidRPr="00E37B76">
        <w:rPr>
          <w:rFonts w:ascii="Arial" w:hAnsi="Arial" w:cs="Arial"/>
          <w:sz w:val="20"/>
          <w:szCs w:val="20"/>
          <w:lang w:val="en-US"/>
        </w:rPr>
        <w:t xml:space="preserve">nditions, allowing for the identification of zones of attention that needed to be taken into account throughout the work. </w:t>
      </w:r>
      <w:r w:rsidRPr="00E37B76">
        <w:rPr>
          <w:rFonts w:ascii="Arial" w:hAnsi="Arial" w:cs="Arial"/>
          <w:sz w:val="20"/>
          <w:szCs w:val="20"/>
          <w:lang w:val="en-US"/>
        </w:rPr>
        <w:t>By focusing on the zones of water saturation, appropriate strategies can be implemented to mitigate potential risks, enhance stability, and prev</w:t>
      </w:r>
      <w:r w:rsidR="000C5C16" w:rsidRPr="00E37B76">
        <w:rPr>
          <w:rFonts w:ascii="Arial" w:hAnsi="Arial" w:cs="Arial"/>
          <w:sz w:val="20"/>
          <w:szCs w:val="20"/>
          <w:lang w:val="en-US"/>
        </w:rPr>
        <w:t xml:space="preserve">ent environmental contamination </w:t>
      </w:r>
      <w:r w:rsidR="00001D14">
        <w:rPr>
          <w:rFonts w:ascii="Arial" w:hAnsi="Arial" w:cs="Arial"/>
          <w:sz w:val="20"/>
          <w:szCs w:val="20"/>
          <w:lang w:val="en-US"/>
        </w:rPr>
        <w:t xml:space="preserve">during the </w:t>
      </w:r>
      <w:r w:rsidR="00001D14" w:rsidRPr="00E37B76">
        <w:rPr>
          <w:rFonts w:ascii="Arial" w:hAnsi="Arial" w:cs="Arial"/>
          <w:sz w:val="20"/>
          <w:szCs w:val="20"/>
          <w:lang w:val="en-US"/>
        </w:rPr>
        <w:t>de</w:t>
      </w:r>
      <w:r w:rsidR="00E370E3">
        <w:rPr>
          <w:rFonts w:ascii="Arial" w:hAnsi="Arial" w:cs="Arial"/>
          <w:sz w:val="20"/>
          <w:szCs w:val="20"/>
          <w:lang w:val="en-US"/>
        </w:rPr>
        <w:t>-</w:t>
      </w:r>
      <w:r w:rsidR="00001D14" w:rsidRPr="00E37B76">
        <w:rPr>
          <w:rFonts w:ascii="Arial" w:hAnsi="Arial" w:cs="Arial"/>
          <w:sz w:val="20"/>
          <w:szCs w:val="20"/>
          <w:lang w:val="en-US"/>
        </w:rPr>
        <w:t xml:space="preserve">characterization </w:t>
      </w:r>
      <w:r w:rsidR="000C5C16" w:rsidRPr="00E37B76">
        <w:rPr>
          <w:rFonts w:ascii="Arial" w:hAnsi="Arial" w:cs="Arial"/>
          <w:sz w:val="20"/>
          <w:szCs w:val="20"/>
          <w:lang w:val="en-US"/>
        </w:rPr>
        <w:t>work.</w:t>
      </w:r>
    </w:p>
    <w:p w14:paraId="3984B777" w14:textId="727BE628" w:rsidR="00E72A00" w:rsidRPr="00E37B76" w:rsidRDefault="00E72A00" w:rsidP="00E72A00">
      <w:pPr>
        <w:spacing w:before="120"/>
        <w:jc w:val="both"/>
        <w:rPr>
          <w:rFonts w:ascii="Arial" w:hAnsi="Arial" w:cs="Arial"/>
          <w:sz w:val="20"/>
          <w:szCs w:val="20"/>
          <w:lang w:val="en-US"/>
        </w:rPr>
      </w:pPr>
      <w:r w:rsidRPr="00E37B76">
        <w:rPr>
          <w:rFonts w:ascii="Arial" w:hAnsi="Arial" w:cs="Arial"/>
          <w:sz w:val="20"/>
          <w:szCs w:val="20"/>
          <w:lang w:val="en-US"/>
        </w:rPr>
        <w:t>When correlating ERT data with CPTU assay</w:t>
      </w:r>
      <w:r w:rsidR="000C5C16" w:rsidRPr="00E37B76">
        <w:rPr>
          <w:rFonts w:ascii="Arial" w:hAnsi="Arial" w:cs="Arial"/>
          <w:sz w:val="20"/>
          <w:szCs w:val="20"/>
          <w:lang w:val="en-US"/>
        </w:rPr>
        <w:t xml:space="preserve">s, </w:t>
      </w:r>
      <w:r w:rsidR="007E5DE8">
        <w:rPr>
          <w:rFonts w:ascii="Arial" w:hAnsi="Arial" w:cs="Arial"/>
          <w:sz w:val="20"/>
          <w:szCs w:val="20"/>
          <w:lang w:val="en-US"/>
        </w:rPr>
        <w:t xml:space="preserve">as </w:t>
      </w:r>
      <w:r w:rsidR="000C5C16" w:rsidRPr="00E37B76">
        <w:rPr>
          <w:rFonts w:ascii="Arial" w:hAnsi="Arial" w:cs="Arial"/>
          <w:sz w:val="20"/>
          <w:szCs w:val="20"/>
          <w:lang w:val="en-US"/>
        </w:rPr>
        <w:t>it wasn’t possible to</w:t>
      </w:r>
      <w:r w:rsidRPr="00E37B76">
        <w:rPr>
          <w:rFonts w:ascii="Arial" w:hAnsi="Arial" w:cs="Arial"/>
          <w:i/>
          <w:sz w:val="20"/>
          <w:szCs w:val="20"/>
          <w:lang w:val="en-US"/>
        </w:rPr>
        <w:t xml:space="preserve"> </w:t>
      </w:r>
      <w:r w:rsidRPr="00E37B76">
        <w:rPr>
          <w:rFonts w:ascii="Arial" w:hAnsi="Arial" w:cs="Arial"/>
          <w:sz w:val="20"/>
          <w:szCs w:val="20"/>
          <w:lang w:val="en-US"/>
        </w:rPr>
        <w:t xml:space="preserve">establish a robust correlation between </w:t>
      </w:r>
      <w:r w:rsidR="000C5C16" w:rsidRPr="00E37B76">
        <w:rPr>
          <w:rFonts w:ascii="Arial" w:hAnsi="Arial" w:cs="Arial"/>
          <w:sz w:val="20"/>
          <w:szCs w:val="20"/>
          <w:lang w:val="en-US"/>
        </w:rPr>
        <w:t>these two datasets</w:t>
      </w:r>
      <w:r w:rsidRPr="00E37B76">
        <w:rPr>
          <w:rFonts w:ascii="Arial" w:hAnsi="Arial" w:cs="Arial"/>
          <w:i/>
          <w:sz w:val="20"/>
          <w:szCs w:val="20"/>
          <w:lang w:val="en-US"/>
        </w:rPr>
        <w:t xml:space="preserve">, </w:t>
      </w:r>
      <w:r w:rsidR="000C5C16" w:rsidRPr="00E37B76">
        <w:rPr>
          <w:rFonts w:ascii="Arial" w:hAnsi="Arial" w:cs="Arial"/>
          <w:sz w:val="20"/>
          <w:szCs w:val="20"/>
          <w:lang w:val="en-US"/>
        </w:rPr>
        <w:t>we</w:t>
      </w:r>
      <w:r w:rsidRPr="00E37B76">
        <w:rPr>
          <w:rFonts w:ascii="Arial" w:hAnsi="Arial" w:cs="Arial"/>
          <w:sz w:val="20"/>
          <w:szCs w:val="20"/>
          <w:lang w:val="en-US"/>
        </w:rPr>
        <w:t xml:space="preserve"> recommended </w:t>
      </w:r>
      <w:r w:rsidR="000C5C16" w:rsidRPr="00E37B76">
        <w:rPr>
          <w:rFonts w:ascii="Arial" w:hAnsi="Arial" w:cs="Arial"/>
          <w:sz w:val="20"/>
          <w:szCs w:val="20"/>
          <w:lang w:val="en-US"/>
        </w:rPr>
        <w:t>that future</w:t>
      </w:r>
      <w:r w:rsidRPr="00E37B76">
        <w:rPr>
          <w:rFonts w:ascii="Arial" w:hAnsi="Arial" w:cs="Arial"/>
          <w:sz w:val="20"/>
          <w:szCs w:val="20"/>
          <w:lang w:val="en-US"/>
        </w:rPr>
        <w:t xml:space="preserve"> investigations involve the simultaneous acquisition of both data sets at closely spaced locations. This </w:t>
      </w:r>
      <w:r w:rsidR="000C5C16" w:rsidRPr="00E37B76">
        <w:rPr>
          <w:rFonts w:ascii="Arial" w:hAnsi="Arial" w:cs="Arial"/>
          <w:sz w:val="20"/>
          <w:szCs w:val="20"/>
          <w:lang w:val="en-US"/>
        </w:rPr>
        <w:t>would</w:t>
      </w:r>
      <w:r w:rsidRPr="00E37B76">
        <w:rPr>
          <w:rFonts w:ascii="Arial" w:hAnsi="Arial" w:cs="Arial"/>
          <w:sz w:val="20"/>
          <w:szCs w:val="20"/>
          <w:lang w:val="en-US"/>
        </w:rPr>
        <w:t xml:space="preserve"> </w:t>
      </w:r>
      <w:r w:rsidR="000C5C16" w:rsidRPr="00E37B76">
        <w:rPr>
          <w:rFonts w:ascii="Arial" w:hAnsi="Arial" w:cs="Arial"/>
          <w:sz w:val="20"/>
          <w:szCs w:val="20"/>
          <w:lang w:val="en-US"/>
        </w:rPr>
        <w:t xml:space="preserve">allow </w:t>
      </w:r>
      <w:r w:rsidRPr="00E37B76">
        <w:rPr>
          <w:rFonts w:ascii="Arial" w:hAnsi="Arial" w:cs="Arial"/>
          <w:sz w:val="20"/>
          <w:szCs w:val="20"/>
          <w:lang w:val="en-US"/>
        </w:rPr>
        <w:t xml:space="preserve">for </w:t>
      </w:r>
      <w:r w:rsidR="000C5C16" w:rsidRPr="00E37B76">
        <w:rPr>
          <w:rFonts w:ascii="Arial" w:hAnsi="Arial" w:cs="Arial"/>
          <w:sz w:val="20"/>
          <w:szCs w:val="20"/>
          <w:lang w:val="en-US"/>
        </w:rPr>
        <w:t>better</w:t>
      </w:r>
      <w:r w:rsidRPr="00E37B76">
        <w:rPr>
          <w:rFonts w:ascii="Arial" w:hAnsi="Arial" w:cs="Arial"/>
          <w:sz w:val="20"/>
          <w:szCs w:val="20"/>
          <w:lang w:val="en-US"/>
        </w:rPr>
        <w:t xml:space="preserve"> comparisons between the electrical resistivity variations from ERT and the corresponding soil properties and pore pressure measurements from CPTU.</w:t>
      </w:r>
    </w:p>
    <w:p w14:paraId="3B2E9B11" w14:textId="77777777" w:rsidR="009F7936" w:rsidRDefault="009F7936">
      <w:pPr>
        <w:spacing w:before="120"/>
        <w:rPr>
          <w:rFonts w:ascii="Arial" w:hAnsi="Arial" w:cs="Arial"/>
          <w:sz w:val="18"/>
          <w:lang w:val="en-US"/>
        </w:rPr>
      </w:pPr>
    </w:p>
    <w:p w14:paraId="05FFA788" w14:textId="77777777" w:rsidR="009F7936" w:rsidRDefault="009F7936">
      <w:pPr>
        <w:spacing w:before="120"/>
        <w:rPr>
          <w:rFonts w:ascii="Arial" w:hAnsi="Arial" w:cs="Arial"/>
          <w:sz w:val="18"/>
          <w:lang w:val="en-US"/>
        </w:rPr>
      </w:pPr>
    </w:p>
    <w:p w14:paraId="3BCAC367" w14:textId="77777777" w:rsidR="009F7936" w:rsidRDefault="009F7936">
      <w:pPr>
        <w:spacing w:before="120"/>
        <w:rPr>
          <w:rFonts w:ascii="Arial" w:hAnsi="Arial" w:cs="Arial"/>
          <w:sz w:val="18"/>
          <w:lang w:val="en-US"/>
        </w:rPr>
      </w:pPr>
    </w:p>
    <w:sectPr w:rsidR="009F7936" w:rsidSect="00E72A00">
      <w:type w:val="continuous"/>
      <w:pgSz w:w="12242" w:h="15842" w:code="1"/>
      <w:pgMar w:top="1134"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CDC9" w14:textId="77777777" w:rsidR="006430AB" w:rsidRDefault="006430AB">
      <w:r>
        <w:separator/>
      </w:r>
    </w:p>
  </w:endnote>
  <w:endnote w:type="continuationSeparator" w:id="0">
    <w:p w14:paraId="1BAF8F49" w14:textId="77777777" w:rsidR="006430AB" w:rsidRDefault="006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C85" w14:textId="77777777" w:rsidR="009F7936" w:rsidRDefault="00F67EF6" w:rsidP="002C7D95">
    <w:pPr>
      <w:pStyle w:val="Rodap"/>
      <w:jc w:val="center"/>
      <w:rPr>
        <w:lang w:val="en-US"/>
      </w:rPr>
    </w:pPr>
    <w:r>
      <w:rPr>
        <w:rFonts w:ascii="Arial" w:hAnsi="Arial" w:cs="Arial"/>
        <w:sz w:val="18"/>
        <w:lang w:val="en-US"/>
      </w:rPr>
      <w:t>Seventeenth</w:t>
    </w:r>
    <w:r w:rsidR="00BF2104">
      <w:rPr>
        <w:rFonts w:ascii="Arial" w:hAnsi="Arial" w:cs="Arial"/>
        <w:sz w:val="18"/>
        <w:lang w:val="en-US"/>
      </w:rPr>
      <w:t xml:space="preserve"> </w:t>
    </w:r>
    <w:r w:rsidR="00D72520">
      <w:rPr>
        <w:rFonts w:ascii="Arial" w:hAnsi="Arial" w:cs="Arial"/>
        <w:sz w:val="18"/>
        <w:lang w:val="en-US"/>
      </w:rPr>
      <w:t>International Congress of t</w:t>
    </w:r>
    <w:r w:rsidR="009F7936">
      <w:rPr>
        <w:rFonts w:ascii="Arial" w:hAnsi="Arial" w:cs="Arial"/>
        <w:sz w:val="18"/>
        <w:lang w:val="en-US"/>
      </w:rPr>
      <w: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8BD6" w14:textId="77777777" w:rsidR="009F7936" w:rsidRDefault="00F67EF6" w:rsidP="002C7D95">
    <w:pPr>
      <w:pStyle w:val="Rodap"/>
      <w:jc w:val="center"/>
      <w:rPr>
        <w:rFonts w:ascii="Arial" w:hAnsi="Arial" w:cs="Arial"/>
        <w:sz w:val="18"/>
        <w:lang w:val="en-US"/>
      </w:rPr>
    </w:pPr>
    <w:r>
      <w:rPr>
        <w:rFonts w:ascii="Arial" w:hAnsi="Arial" w:cs="Arial"/>
        <w:sz w:val="18"/>
        <w:lang w:val="en-US"/>
      </w:rPr>
      <w:t>Seventeenth</w:t>
    </w:r>
    <w:r w:rsidR="00D72520">
      <w:rPr>
        <w:rFonts w:ascii="Arial" w:hAnsi="Arial" w:cs="Arial"/>
        <w:sz w:val="18"/>
        <w:lang w:val="en-US"/>
      </w:rPr>
      <w:t xml:space="preserve"> International Congress of t</w:t>
    </w:r>
    <w:r w:rsidR="009F7936">
      <w:rPr>
        <w:rFonts w:ascii="Arial" w:hAnsi="Arial" w:cs="Arial"/>
        <w:sz w:val="18"/>
        <w:lang w:val="en-US"/>
      </w:rPr>
      <w: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DEB5" w14:textId="77777777" w:rsidR="009F7936" w:rsidRDefault="0066711C" w:rsidP="002C7D95">
    <w:pPr>
      <w:pStyle w:val="Rodap"/>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9F7936">
      <w:rPr>
        <w:rFonts w:ascii="Arial" w:hAnsi="Arial" w:cs="Arial"/>
        <w:sz w:val="18"/>
        <w:lang w:val="en-US"/>
      </w:rPr>
      <w:t xml:space="preserve"> Internation</w:t>
    </w:r>
    <w:r w:rsidR="00151AE1">
      <w:rPr>
        <w:rFonts w:ascii="Arial" w:hAnsi="Arial" w:cs="Arial"/>
        <w:sz w:val="18"/>
        <w:lang w:val="en-US"/>
      </w:rPr>
      <w:t>al Congress of t</w:t>
    </w:r>
    <w:r w:rsidR="009F7936">
      <w:rPr>
        <w:rFonts w:ascii="Arial" w:hAnsi="Arial" w:cs="Arial"/>
        <w:sz w:val="18"/>
        <w:lang w:val="en-US"/>
      </w:rPr>
      <w:t>he Brazilian Geophysical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D21D" w14:textId="77777777" w:rsidR="006430AB" w:rsidRDefault="006430AB">
      <w:r>
        <w:separator/>
      </w:r>
    </w:p>
  </w:footnote>
  <w:footnote w:type="continuationSeparator" w:id="0">
    <w:p w14:paraId="7566A944" w14:textId="77777777" w:rsidR="006430AB" w:rsidRDefault="0064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9A29" w14:textId="1B896D39" w:rsidR="009F7936" w:rsidRPr="00E72A00" w:rsidRDefault="009F7936">
    <w:pPr>
      <w:pStyle w:val="Cabealho"/>
      <w:framePr w:wrap="around" w:vAnchor="text" w:hAnchor="margin" w:xAlign="right" w:y="1"/>
      <w:rPr>
        <w:rStyle w:val="Nmerodepgina"/>
        <w:lang w:val="en-US"/>
      </w:rPr>
    </w:pPr>
    <w:r>
      <w:rPr>
        <w:rStyle w:val="Nmerodepgina"/>
      </w:rPr>
      <w:fldChar w:fldCharType="begin"/>
    </w:r>
    <w:r w:rsidRPr="00E72A00">
      <w:rPr>
        <w:rStyle w:val="Nmerodepgina"/>
        <w:lang w:val="en-US"/>
      </w:rPr>
      <w:instrText xml:space="preserve">PAGE  </w:instrText>
    </w:r>
    <w:r>
      <w:rPr>
        <w:rStyle w:val="Nmerodepgina"/>
      </w:rPr>
      <w:fldChar w:fldCharType="separate"/>
    </w:r>
    <w:r w:rsidR="000C5C16">
      <w:rPr>
        <w:rStyle w:val="Nmerodepgina"/>
        <w:noProof/>
        <w:lang w:val="en-US"/>
      </w:rPr>
      <w:t>2</w:t>
    </w:r>
    <w:r>
      <w:rPr>
        <w:rStyle w:val="Nmerodepgina"/>
      </w:rPr>
      <w:fldChar w:fldCharType="end"/>
    </w:r>
  </w:p>
  <w:p w14:paraId="1EAAEE1D" w14:textId="77777777"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Short Title (50</w:t>
    </w:r>
    <w:r w:rsidR="00D72520">
      <w:rPr>
        <w:rFonts w:ascii="Arial" w:hAnsi="Arial" w:cs="Arial"/>
        <w:smallCaps/>
        <w:sz w:val="18"/>
        <w:lang w:val="en-US"/>
      </w:rPr>
      <w:t xml:space="preserve"> letters maximum. Font: Arial</w:t>
    </w:r>
    <w:r>
      <w:rPr>
        <w:rFonts w:ascii="Arial" w:hAnsi="Arial" w:cs="Arial"/>
        <w:smallCaps/>
        <w:sz w:val="18"/>
        <w:lang w:val="en-US"/>
      </w:rPr>
      <w:t xml:space="preserve"> 9</w:t>
    </w:r>
    <w:r>
      <w:rPr>
        <w:lang w:val="en-US"/>
      </w:rPr>
      <w:t>)</w:t>
    </w:r>
  </w:p>
  <w:p w14:paraId="1E7D927F"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D82D" w14:textId="77777777" w:rsidR="009F7936" w:rsidRPr="00E72A00" w:rsidRDefault="009F7936">
    <w:pPr>
      <w:pStyle w:val="Cabealho"/>
      <w:framePr w:wrap="around" w:vAnchor="text" w:hAnchor="margin" w:xAlign="right" w:y="1"/>
      <w:rPr>
        <w:rStyle w:val="Nmerodepgina"/>
        <w:rFonts w:ascii="Arial" w:hAnsi="Arial" w:cs="Arial"/>
        <w:sz w:val="18"/>
        <w:lang w:val="en-US"/>
      </w:rPr>
    </w:pPr>
    <w:r>
      <w:rPr>
        <w:rStyle w:val="Nmerodepgina"/>
        <w:rFonts w:ascii="Arial" w:hAnsi="Arial" w:cs="Arial"/>
        <w:sz w:val="18"/>
      </w:rPr>
      <w:fldChar w:fldCharType="begin"/>
    </w:r>
    <w:r w:rsidRPr="00E72A00">
      <w:rPr>
        <w:rStyle w:val="Nmerodepgina"/>
        <w:rFonts w:ascii="Arial" w:hAnsi="Arial" w:cs="Arial"/>
        <w:sz w:val="18"/>
        <w:lang w:val="en-US"/>
      </w:rPr>
      <w:instrText xml:space="preserve">PAGE  </w:instrText>
    </w:r>
    <w:r>
      <w:rPr>
        <w:rStyle w:val="Nmerodepgina"/>
        <w:rFonts w:ascii="Arial" w:hAnsi="Arial" w:cs="Arial"/>
        <w:sz w:val="18"/>
      </w:rPr>
      <w:fldChar w:fldCharType="separate"/>
    </w:r>
    <w:r w:rsidR="008C491D" w:rsidRPr="00E72A00">
      <w:rPr>
        <w:rStyle w:val="Nmerodepgina"/>
        <w:rFonts w:ascii="Arial" w:hAnsi="Arial" w:cs="Arial"/>
        <w:noProof/>
        <w:sz w:val="18"/>
        <w:lang w:val="en-US"/>
      </w:rPr>
      <w:t>3</w:t>
    </w:r>
    <w:r>
      <w:rPr>
        <w:rStyle w:val="Nmerodepgina"/>
        <w:rFonts w:ascii="Arial" w:hAnsi="Arial" w:cs="Arial"/>
        <w:sz w:val="18"/>
      </w:rPr>
      <w:fldChar w:fldCharType="end"/>
    </w:r>
  </w:p>
  <w:p w14:paraId="1E410A45" w14:textId="77777777"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 xml:space="preserve">Authors (50 </w:t>
    </w:r>
    <w:r w:rsidR="00D72520">
      <w:rPr>
        <w:rFonts w:ascii="Arial" w:hAnsi="Arial" w:cs="Arial"/>
        <w:smallCaps/>
        <w:sz w:val="18"/>
        <w:lang w:val="en-US"/>
      </w:rPr>
      <w:t>letters maximum. Font: Arial</w:t>
    </w:r>
    <w:r>
      <w:rPr>
        <w:rFonts w:ascii="Arial" w:hAnsi="Arial" w:cs="Arial"/>
        <w:smallCaps/>
        <w:sz w:val="18"/>
        <w:lang w:val="en-US"/>
      </w:rPr>
      <w:t xml:space="preserve"> 9</w:t>
    </w:r>
    <w:r>
      <w:rPr>
        <w:lang w:val="en-US"/>
      </w:rPr>
      <w:t>)</w:t>
    </w:r>
  </w:p>
  <w:p w14:paraId="4033BD54"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F46C" w14:textId="77777777" w:rsidR="009F7936" w:rsidRDefault="00D153A5">
    <w:pPr>
      <w:pStyle w:val="Cabealho"/>
      <w:jc w:val="right"/>
    </w:pPr>
    <w:r w:rsidRPr="00D44000">
      <w:rPr>
        <w:rFonts w:ascii="Arial" w:hAnsi="Arial" w:cs="Arial"/>
        <w:i/>
        <w:iCs/>
        <w:noProof/>
        <w:sz w:val="20"/>
        <w:szCs w:val="20"/>
      </w:rPr>
      <w:drawing>
        <wp:inline distT="0" distB="0" distL="0" distR="0" wp14:anchorId="2F11E3AC" wp14:editId="5C580244">
          <wp:extent cx="1202055" cy="763905"/>
          <wp:effectExtent l="0" t="0" r="0" b="0"/>
          <wp:docPr id="1" name="Imagem 1" descr="logo_sbgf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bgf_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7639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04"/>
  <w:hyphenationZone w:val="425"/>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jM1MrI0MLQwNDRT0lEKTi0uzszPAykwqQUABg6YrSwAAAA="/>
  </w:docVars>
  <w:rsids>
    <w:rsidRoot w:val="00F17CCA"/>
    <w:rsid w:val="00001D14"/>
    <w:rsid w:val="000535E3"/>
    <w:rsid w:val="000A7A38"/>
    <w:rsid w:val="000C5C16"/>
    <w:rsid w:val="000D0CBB"/>
    <w:rsid w:val="000E201C"/>
    <w:rsid w:val="001425B5"/>
    <w:rsid w:val="0014547D"/>
    <w:rsid w:val="00151AE1"/>
    <w:rsid w:val="00156172"/>
    <w:rsid w:val="001B4CAA"/>
    <w:rsid w:val="001D4BC1"/>
    <w:rsid w:val="0020794C"/>
    <w:rsid w:val="00223939"/>
    <w:rsid w:val="00255094"/>
    <w:rsid w:val="002B2B70"/>
    <w:rsid w:val="002C78AB"/>
    <w:rsid w:val="002C7D95"/>
    <w:rsid w:val="0034469A"/>
    <w:rsid w:val="003C4A2C"/>
    <w:rsid w:val="00416F69"/>
    <w:rsid w:val="004C74EE"/>
    <w:rsid w:val="004F4AF1"/>
    <w:rsid w:val="00534189"/>
    <w:rsid w:val="00580C55"/>
    <w:rsid w:val="006430AB"/>
    <w:rsid w:val="0066711C"/>
    <w:rsid w:val="0069187B"/>
    <w:rsid w:val="006A4D07"/>
    <w:rsid w:val="007002A1"/>
    <w:rsid w:val="00705B50"/>
    <w:rsid w:val="00713109"/>
    <w:rsid w:val="007C5BA9"/>
    <w:rsid w:val="007E36F9"/>
    <w:rsid w:val="007E5DE8"/>
    <w:rsid w:val="007E6AAB"/>
    <w:rsid w:val="00853BBC"/>
    <w:rsid w:val="008B6ECA"/>
    <w:rsid w:val="008C491D"/>
    <w:rsid w:val="00932764"/>
    <w:rsid w:val="00946EF6"/>
    <w:rsid w:val="00993134"/>
    <w:rsid w:val="009C1449"/>
    <w:rsid w:val="009F7936"/>
    <w:rsid w:val="00A90A7E"/>
    <w:rsid w:val="00A91FD3"/>
    <w:rsid w:val="00AA18B8"/>
    <w:rsid w:val="00AB13C3"/>
    <w:rsid w:val="00B76715"/>
    <w:rsid w:val="00BD5D6C"/>
    <w:rsid w:val="00BF2104"/>
    <w:rsid w:val="00C013F1"/>
    <w:rsid w:val="00C35DC9"/>
    <w:rsid w:val="00CB290B"/>
    <w:rsid w:val="00CE0F73"/>
    <w:rsid w:val="00CF28D1"/>
    <w:rsid w:val="00D153A5"/>
    <w:rsid w:val="00D72520"/>
    <w:rsid w:val="00DD0B96"/>
    <w:rsid w:val="00E370E3"/>
    <w:rsid w:val="00E37B76"/>
    <w:rsid w:val="00E72A00"/>
    <w:rsid w:val="00E72D2B"/>
    <w:rsid w:val="00E735C1"/>
    <w:rsid w:val="00EA11CF"/>
    <w:rsid w:val="00ED238A"/>
    <w:rsid w:val="00EE1495"/>
    <w:rsid w:val="00F17CCA"/>
    <w:rsid w:val="00F67EF6"/>
    <w:rsid w:val="00F71C51"/>
    <w:rsid w:val="00FC3CA4"/>
    <w:rsid w:val="00FE0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9E8C4"/>
  <w15:chartTrackingRefBased/>
  <w15:docId w15:val="{2F6CEB73-B672-4ED2-9132-B4F1CF56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20"/>
      <w:outlineLvl w:val="0"/>
    </w:pPr>
    <w:rPr>
      <w:rFonts w:ascii="Arial" w:hAnsi="Arial" w:cs="Arial"/>
      <w:b/>
      <w:bCs/>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MapadoDocumento">
    <w:name w:val="Document Map"/>
    <w:basedOn w:val="Normal"/>
    <w:semiHidden/>
    <w:pPr>
      <w:shd w:val="clear" w:color="auto" w:fill="000080"/>
    </w:pPr>
    <w:rPr>
      <w:rFonts w:ascii="Tahoma" w:hAnsi="Tahoma" w:cs="Tahoma"/>
    </w:rPr>
  </w:style>
  <w:style w:type="character" w:styleId="Refdecomentrio">
    <w:name w:val="annotation reference"/>
    <w:basedOn w:val="Fontepargpadro"/>
    <w:uiPriority w:val="99"/>
    <w:semiHidden/>
    <w:unhideWhenUsed/>
    <w:rsid w:val="00FE0C6F"/>
    <w:rPr>
      <w:sz w:val="16"/>
      <w:szCs w:val="16"/>
    </w:rPr>
  </w:style>
  <w:style w:type="paragraph" w:styleId="Textodecomentrio">
    <w:name w:val="annotation text"/>
    <w:basedOn w:val="Normal"/>
    <w:link w:val="TextodecomentrioChar"/>
    <w:uiPriority w:val="99"/>
    <w:semiHidden/>
    <w:unhideWhenUsed/>
    <w:rsid w:val="00FE0C6F"/>
    <w:rPr>
      <w:sz w:val="20"/>
      <w:szCs w:val="20"/>
    </w:rPr>
  </w:style>
  <w:style w:type="character" w:customStyle="1" w:styleId="TextodecomentrioChar">
    <w:name w:val="Texto de comentário Char"/>
    <w:basedOn w:val="Fontepargpadro"/>
    <w:link w:val="Textodecomentrio"/>
    <w:uiPriority w:val="99"/>
    <w:semiHidden/>
    <w:rsid w:val="00FE0C6F"/>
  </w:style>
  <w:style w:type="paragraph" w:styleId="Assuntodocomentrio">
    <w:name w:val="annotation subject"/>
    <w:basedOn w:val="Textodecomentrio"/>
    <w:next w:val="Textodecomentrio"/>
    <w:link w:val="AssuntodocomentrioChar"/>
    <w:uiPriority w:val="99"/>
    <w:semiHidden/>
    <w:unhideWhenUsed/>
    <w:rsid w:val="00FE0C6F"/>
    <w:rPr>
      <w:b/>
      <w:bCs/>
    </w:rPr>
  </w:style>
  <w:style w:type="character" w:customStyle="1" w:styleId="AssuntodocomentrioChar">
    <w:name w:val="Assunto do comentário Char"/>
    <w:basedOn w:val="TextodecomentrioChar"/>
    <w:link w:val="Assuntodocomentrio"/>
    <w:uiPriority w:val="99"/>
    <w:semiHidden/>
    <w:rsid w:val="00FE0C6F"/>
    <w:rPr>
      <w:b/>
      <w:bCs/>
    </w:rPr>
  </w:style>
  <w:style w:type="paragraph" w:styleId="Reviso">
    <w:name w:val="Revision"/>
    <w:hidden/>
    <w:uiPriority w:val="99"/>
    <w:semiHidden/>
    <w:rsid w:val="00FE0C6F"/>
    <w:rPr>
      <w:sz w:val="24"/>
      <w:szCs w:val="24"/>
    </w:rPr>
  </w:style>
  <w:style w:type="paragraph" w:styleId="Textodebalo">
    <w:name w:val="Balloon Text"/>
    <w:basedOn w:val="Normal"/>
    <w:link w:val="TextodebaloChar"/>
    <w:uiPriority w:val="99"/>
    <w:semiHidden/>
    <w:unhideWhenUsed/>
    <w:rsid w:val="00FE0C6F"/>
    <w:rPr>
      <w:rFonts w:ascii="Segoe UI" w:hAnsi="Segoe UI" w:cs="Segoe UI"/>
      <w:sz w:val="18"/>
      <w:szCs w:val="18"/>
    </w:rPr>
  </w:style>
  <w:style w:type="character" w:customStyle="1" w:styleId="TextodebaloChar">
    <w:name w:val="Texto de balão Char"/>
    <w:basedOn w:val="Fontepargpadro"/>
    <w:link w:val="Textodebalo"/>
    <w:uiPriority w:val="99"/>
    <w:semiHidden/>
    <w:rsid w:val="00FE0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_2011.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614B2A35D6D469A4AAE62A5259962" ma:contentTypeVersion="11" ma:contentTypeDescription="Create a new document." ma:contentTypeScope="" ma:versionID="35b39e373f9300be5b248c4e89b671d8">
  <xsd:schema xmlns:xsd="http://www.w3.org/2001/XMLSchema" xmlns:xs="http://www.w3.org/2001/XMLSchema" xmlns:p="http://schemas.microsoft.com/office/2006/metadata/properties" xmlns:ns3="aa3b2fb2-31e3-46e5-8720-d11ed4c2866b" xmlns:ns4="f7266a75-1e91-4afd-b62e-58e4d3d48567" targetNamespace="http://schemas.microsoft.com/office/2006/metadata/properties" ma:root="true" ma:fieldsID="38c083e4a4e72ac320e7662a10c15c5f" ns3:_="" ns4:_="">
    <xsd:import namespace="aa3b2fb2-31e3-46e5-8720-d11ed4c2866b"/>
    <xsd:import namespace="f7266a75-1e91-4afd-b62e-58e4d3d4856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b2fb2-31e3-46e5-8720-d11ed4c286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66a75-1e91-4afd-b62e-58e4d3d485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4B858-2986-44E9-B5F7-611D004F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b2fb2-31e3-46e5-8720-d11ed4c2866b"/>
    <ds:schemaRef ds:uri="f7266a75-1e91-4afd-b62e-58e4d3d48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8DB17-D59C-4114-9BB4-3A839AC8AFDC}">
  <ds:schemaRefs>
    <ds:schemaRef ds:uri="http://schemas.microsoft.com/sharepoint/v3/contenttype/forms"/>
  </ds:schemaRefs>
</ds:datastoreItem>
</file>

<file path=customXml/itemProps3.xml><?xml version="1.0" encoding="utf-8"?>
<ds:datastoreItem xmlns:ds="http://schemas.openxmlformats.org/officeDocument/2006/customXml" ds:itemID="{5A669B24-72ED-4B7F-A685-F13954CD1A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template_2011.dot</Template>
  <TotalTime>21</TotalTime>
  <Pages>1</Pages>
  <Words>633</Words>
  <Characters>3423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lpstr>
    </vt:vector>
  </TitlesOfParts>
  <Company>Petrobras</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Filipa Gama</cp:lastModifiedBy>
  <cp:revision>3</cp:revision>
  <cp:lastPrinted>2003-02-05T20:34:00Z</cp:lastPrinted>
  <dcterms:created xsi:type="dcterms:W3CDTF">2023-05-28T15:13:00Z</dcterms:created>
  <dcterms:modified xsi:type="dcterms:W3CDTF">2023-05-28T15:48:00Z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ies>
</file>