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DC060" w14:textId="77777777" w:rsidR="009F7936" w:rsidRDefault="009F7936">
      <w:pPr>
        <w:pStyle w:val="Cabealho"/>
        <w:tabs>
          <w:tab w:val="clear" w:pos="4419"/>
          <w:tab w:val="clear" w:pos="8838"/>
        </w:tabs>
        <w:jc w:val="right"/>
        <w:rPr>
          <w:rFonts w:ascii="Arial" w:hAnsi="Arial" w:cs="Arial"/>
          <w:sz w:val="28"/>
          <w:lang w:val="en-US"/>
        </w:rPr>
      </w:pPr>
    </w:p>
    <w:p w14:paraId="5AC9E93B" w14:textId="520F2F99" w:rsidR="009F7936" w:rsidRDefault="00491BAA">
      <w:pPr>
        <w:pStyle w:val="Cabealho"/>
        <w:tabs>
          <w:tab w:val="clear" w:pos="4419"/>
          <w:tab w:val="clear" w:pos="8838"/>
        </w:tabs>
        <w:rPr>
          <w:rFonts w:ascii="Arial" w:hAnsi="Arial" w:cs="Arial"/>
          <w:b/>
          <w:bCs/>
          <w:lang w:val="en-US"/>
        </w:rPr>
      </w:pPr>
      <w:r>
        <w:rPr>
          <w:rFonts w:ascii="Arial" w:hAnsi="Arial" w:cs="Arial"/>
          <w:b/>
          <w:bCs/>
          <w:lang w:val="en-US"/>
        </w:rPr>
        <w:t xml:space="preserve">Petrophysical evaluation </w:t>
      </w:r>
      <w:r w:rsidR="00EF282F">
        <w:rPr>
          <w:rFonts w:ascii="Arial" w:hAnsi="Arial" w:cs="Arial"/>
          <w:b/>
          <w:bCs/>
          <w:lang w:val="en-US"/>
        </w:rPr>
        <w:t>of</w:t>
      </w:r>
      <w:r w:rsidR="00CA4186">
        <w:rPr>
          <w:rFonts w:ascii="Arial" w:hAnsi="Arial" w:cs="Arial"/>
          <w:b/>
          <w:bCs/>
          <w:lang w:val="en-US"/>
        </w:rPr>
        <w:t xml:space="preserve"> arkoses sandstones reservoirs</w:t>
      </w:r>
      <w:r w:rsidR="00EF282F">
        <w:rPr>
          <w:rFonts w:ascii="Arial" w:hAnsi="Arial" w:cs="Arial"/>
          <w:b/>
          <w:bCs/>
          <w:lang w:val="en-US"/>
        </w:rPr>
        <w:t xml:space="preserve"> based on well logs and plug samples</w:t>
      </w:r>
      <w:r w:rsidR="00CA4186">
        <w:rPr>
          <w:rFonts w:ascii="Arial" w:hAnsi="Arial" w:cs="Arial"/>
          <w:b/>
          <w:bCs/>
          <w:lang w:val="en-US"/>
        </w:rPr>
        <w:t xml:space="preserve">: a case study from </w:t>
      </w:r>
      <w:proofErr w:type="spellStart"/>
      <w:r w:rsidR="00CA4186">
        <w:rPr>
          <w:rFonts w:ascii="Arial" w:hAnsi="Arial" w:cs="Arial"/>
          <w:b/>
          <w:bCs/>
          <w:lang w:val="en-US"/>
        </w:rPr>
        <w:t>Alagamar</w:t>
      </w:r>
      <w:proofErr w:type="spellEnd"/>
      <w:r w:rsidR="00CA4186">
        <w:rPr>
          <w:rFonts w:ascii="Arial" w:hAnsi="Arial" w:cs="Arial"/>
          <w:b/>
          <w:bCs/>
          <w:lang w:val="en-US"/>
        </w:rPr>
        <w:t xml:space="preserve"> Formation</w:t>
      </w:r>
      <w:r w:rsidR="00EF282F">
        <w:rPr>
          <w:rFonts w:ascii="Arial" w:hAnsi="Arial" w:cs="Arial"/>
          <w:b/>
          <w:bCs/>
          <w:lang w:val="en-US"/>
        </w:rPr>
        <w:t>,</w:t>
      </w:r>
      <w:r w:rsidR="00CA4186">
        <w:rPr>
          <w:rFonts w:ascii="Arial" w:hAnsi="Arial" w:cs="Arial"/>
          <w:b/>
          <w:bCs/>
          <w:lang w:val="en-US"/>
        </w:rPr>
        <w:t xml:space="preserve"> </w:t>
      </w:r>
      <w:r w:rsidR="00EF282F">
        <w:rPr>
          <w:rFonts w:ascii="Arial" w:hAnsi="Arial" w:cs="Arial"/>
          <w:b/>
          <w:bCs/>
          <w:lang w:val="en-US"/>
        </w:rPr>
        <w:t>SE</w:t>
      </w:r>
      <w:r w:rsidR="00CA4186">
        <w:rPr>
          <w:rFonts w:ascii="Arial" w:hAnsi="Arial" w:cs="Arial"/>
          <w:b/>
          <w:bCs/>
          <w:lang w:val="en-US"/>
        </w:rPr>
        <w:t xml:space="preserve"> portion of </w:t>
      </w:r>
      <w:proofErr w:type="spellStart"/>
      <w:r w:rsidR="00CA4186">
        <w:rPr>
          <w:rFonts w:ascii="Arial" w:hAnsi="Arial" w:cs="Arial"/>
          <w:b/>
          <w:bCs/>
          <w:lang w:val="en-US"/>
        </w:rPr>
        <w:t>Potiguar</w:t>
      </w:r>
      <w:proofErr w:type="spellEnd"/>
      <w:r w:rsidR="00CA4186">
        <w:rPr>
          <w:rFonts w:ascii="Arial" w:hAnsi="Arial" w:cs="Arial"/>
          <w:b/>
          <w:bCs/>
          <w:lang w:val="en-US"/>
        </w:rPr>
        <w:t xml:space="preserve"> Basin</w:t>
      </w:r>
    </w:p>
    <w:p w14:paraId="1A5B0E8F" w14:textId="22186E5A" w:rsidR="00901E72" w:rsidRDefault="00CA4186">
      <w:pPr>
        <w:rPr>
          <w:rFonts w:ascii="Arial" w:hAnsi="Arial" w:cs="Arial"/>
          <w:sz w:val="18"/>
        </w:rPr>
      </w:pPr>
      <w:r w:rsidRPr="00CA4186">
        <w:rPr>
          <w:rFonts w:ascii="Arial" w:hAnsi="Arial" w:cs="Arial"/>
          <w:sz w:val="18"/>
        </w:rPr>
        <w:t>Victor Hugo Lima Ferreira</w:t>
      </w:r>
      <w:r w:rsidRPr="00CA4186">
        <w:rPr>
          <w:rFonts w:ascii="Arial" w:hAnsi="Arial" w:cs="Arial"/>
          <w:sz w:val="18"/>
          <w:vertAlign w:val="superscript"/>
        </w:rPr>
        <w:t>1</w:t>
      </w:r>
      <w:r>
        <w:rPr>
          <w:rFonts w:ascii="Arial" w:hAnsi="Arial" w:cs="Arial"/>
          <w:sz w:val="18"/>
          <w:vertAlign w:val="superscript"/>
        </w:rPr>
        <w:t>,2</w:t>
      </w:r>
      <w:r w:rsidR="009F7936" w:rsidRPr="00CA4186">
        <w:rPr>
          <w:rFonts w:ascii="Arial" w:hAnsi="Arial" w:cs="Arial"/>
          <w:sz w:val="18"/>
        </w:rPr>
        <w:t xml:space="preserve">, </w:t>
      </w:r>
      <w:r>
        <w:rPr>
          <w:rFonts w:ascii="Arial" w:hAnsi="Arial" w:cs="Arial"/>
          <w:sz w:val="18"/>
        </w:rPr>
        <w:t>Wagner Moreira Lupinacci</w:t>
      </w:r>
      <w:r w:rsidRPr="00CA4186">
        <w:rPr>
          <w:rFonts w:ascii="Arial" w:hAnsi="Arial" w:cs="Arial"/>
          <w:sz w:val="18"/>
          <w:vertAlign w:val="superscript"/>
        </w:rPr>
        <w:t>2</w:t>
      </w:r>
      <w:r w:rsidR="009F3562">
        <w:rPr>
          <w:rFonts w:ascii="Arial" w:hAnsi="Arial" w:cs="Arial"/>
          <w:sz w:val="18"/>
          <w:vertAlign w:val="superscript"/>
        </w:rPr>
        <w:t>,3</w:t>
      </w:r>
      <w:r w:rsidR="009F3562" w:rsidRPr="008E5114">
        <w:rPr>
          <w:rFonts w:ascii="Arial" w:hAnsi="Arial" w:cs="Arial"/>
          <w:sz w:val="18"/>
        </w:rPr>
        <w:t>,</w:t>
      </w:r>
      <w:r w:rsidR="009F3562">
        <w:rPr>
          <w:rFonts w:ascii="Arial" w:hAnsi="Arial" w:cs="Arial"/>
          <w:sz w:val="18"/>
          <w:vertAlign w:val="superscript"/>
        </w:rPr>
        <w:t xml:space="preserve"> </w:t>
      </w:r>
      <w:proofErr w:type="spellStart"/>
      <w:r w:rsidR="009F3562">
        <w:rPr>
          <w:rFonts w:ascii="Arial" w:hAnsi="Arial" w:cs="Arial"/>
          <w:sz w:val="18"/>
        </w:rPr>
        <w:t>Antonio</w:t>
      </w:r>
      <w:proofErr w:type="spellEnd"/>
      <w:r w:rsidR="009F3562">
        <w:rPr>
          <w:rFonts w:ascii="Arial" w:hAnsi="Arial" w:cs="Arial"/>
          <w:sz w:val="18"/>
        </w:rPr>
        <w:t xml:space="preserve"> Fernando Menezes Freire</w:t>
      </w:r>
      <w:r w:rsidR="009F3562" w:rsidRPr="00CA4186">
        <w:rPr>
          <w:rFonts w:ascii="Arial" w:hAnsi="Arial" w:cs="Arial"/>
          <w:sz w:val="18"/>
          <w:vertAlign w:val="superscript"/>
        </w:rPr>
        <w:t>2</w:t>
      </w:r>
      <w:r w:rsidR="009F3562">
        <w:rPr>
          <w:rFonts w:ascii="Arial" w:hAnsi="Arial" w:cs="Arial"/>
          <w:sz w:val="18"/>
          <w:vertAlign w:val="superscript"/>
        </w:rPr>
        <w:t>,3</w:t>
      </w:r>
    </w:p>
    <w:p w14:paraId="0F056BC8" w14:textId="1E4E28DF" w:rsidR="009F7936" w:rsidRPr="008E5114" w:rsidRDefault="00CA4186">
      <w:pPr>
        <w:rPr>
          <w:rFonts w:ascii="Arial" w:hAnsi="Arial" w:cs="Arial"/>
          <w:sz w:val="18"/>
          <w:vertAlign w:val="superscript"/>
          <w:lang w:val="en-US"/>
        </w:rPr>
      </w:pPr>
      <w:r w:rsidRPr="008E5114">
        <w:rPr>
          <w:rFonts w:ascii="Arial" w:hAnsi="Arial" w:cs="Arial"/>
          <w:sz w:val="18"/>
          <w:vertAlign w:val="superscript"/>
          <w:lang w:val="en-US"/>
        </w:rPr>
        <w:t>1</w:t>
      </w:r>
      <w:r w:rsidRPr="008E5114">
        <w:rPr>
          <w:rFonts w:ascii="Arial" w:hAnsi="Arial" w:cs="Arial"/>
          <w:sz w:val="18"/>
          <w:lang w:val="en-US"/>
        </w:rPr>
        <w:t xml:space="preserve">PetroReconcavo S.A., </w:t>
      </w:r>
      <w:r w:rsidRPr="008E5114">
        <w:rPr>
          <w:rFonts w:ascii="Arial" w:hAnsi="Arial" w:cs="Arial"/>
          <w:sz w:val="18"/>
          <w:vertAlign w:val="superscript"/>
          <w:lang w:val="en-US"/>
        </w:rPr>
        <w:t>2</w:t>
      </w:r>
      <w:r w:rsidR="009F3562" w:rsidRPr="008E5114">
        <w:rPr>
          <w:rFonts w:ascii="Arial" w:eastAsia="Arial" w:hAnsi="Arial" w:cs="Arial"/>
          <w:color w:val="000000"/>
          <w:sz w:val="16"/>
          <w:szCs w:val="16"/>
          <w:lang w:val="en-US"/>
        </w:rPr>
        <w:t xml:space="preserve">Departament of Geology </w:t>
      </w:r>
      <w:r w:rsidR="009F3562">
        <w:rPr>
          <w:rFonts w:ascii="Arial" w:eastAsia="Arial" w:hAnsi="Arial" w:cs="Arial"/>
          <w:color w:val="000000"/>
          <w:sz w:val="16"/>
          <w:szCs w:val="16"/>
          <w:lang w:val="en-US"/>
        </w:rPr>
        <w:t xml:space="preserve">and Geophysics, </w:t>
      </w:r>
      <w:proofErr w:type="spellStart"/>
      <w:r w:rsidR="009F3562">
        <w:rPr>
          <w:rFonts w:ascii="Arial" w:eastAsia="Arial" w:hAnsi="Arial" w:cs="Arial"/>
          <w:color w:val="000000"/>
          <w:sz w:val="16"/>
          <w:szCs w:val="16"/>
          <w:lang w:val="en-US"/>
        </w:rPr>
        <w:t>U</w:t>
      </w:r>
      <w:r w:rsidR="009F3562" w:rsidRPr="008E5114">
        <w:rPr>
          <w:rFonts w:ascii="Arial" w:eastAsia="Arial" w:hAnsi="Arial" w:cs="Arial"/>
          <w:color w:val="000000"/>
          <w:sz w:val="16"/>
          <w:szCs w:val="16"/>
          <w:lang w:val="en-US"/>
        </w:rPr>
        <w:t>niversidade</w:t>
      </w:r>
      <w:proofErr w:type="spellEnd"/>
      <w:r w:rsidR="009F3562" w:rsidRPr="008E5114">
        <w:rPr>
          <w:rFonts w:ascii="Arial" w:eastAsia="Arial" w:hAnsi="Arial" w:cs="Arial"/>
          <w:color w:val="000000"/>
          <w:sz w:val="16"/>
          <w:szCs w:val="16"/>
          <w:lang w:val="en-US"/>
        </w:rPr>
        <w:t xml:space="preserve"> Federal Fluminense</w:t>
      </w:r>
      <w:r w:rsidR="009F3562">
        <w:rPr>
          <w:rFonts w:ascii="Arial" w:hAnsi="Arial" w:cs="Arial"/>
          <w:sz w:val="18"/>
          <w:lang w:val="en-US"/>
        </w:rPr>
        <w:t>,</w:t>
      </w:r>
      <w:r w:rsidR="009F3562" w:rsidRPr="008E5114">
        <w:rPr>
          <w:rFonts w:ascii="Arial" w:hAnsi="Arial" w:cs="Arial"/>
          <w:sz w:val="18"/>
          <w:lang w:val="en-US"/>
        </w:rPr>
        <w:t xml:space="preserve"> </w:t>
      </w:r>
      <w:r w:rsidR="009F3562" w:rsidRPr="009F3562">
        <w:rPr>
          <w:rFonts w:ascii="Arial" w:eastAsia="Arial" w:hAnsi="Arial" w:cs="Arial"/>
          <w:sz w:val="20"/>
          <w:szCs w:val="20"/>
          <w:vertAlign w:val="superscript"/>
          <w:lang w:val="en-US"/>
        </w:rPr>
        <w:t>3</w:t>
      </w:r>
      <w:r w:rsidR="009F3562" w:rsidRPr="008E5114">
        <w:rPr>
          <w:rFonts w:ascii="Arial" w:eastAsia="Arial" w:hAnsi="Arial" w:cs="Arial"/>
          <w:sz w:val="16"/>
          <w:szCs w:val="16"/>
          <w:lang w:val="en-US"/>
        </w:rPr>
        <w:t>National Institute of Science and Technology of Petroleum Geophysics (INCT-GP/CNPQ)</w:t>
      </w:r>
    </w:p>
    <w:p w14:paraId="5E0487FC" w14:textId="77777777" w:rsidR="009F7936" w:rsidRPr="00A4012E" w:rsidRDefault="009F7936">
      <w:pPr>
        <w:rPr>
          <w:lang w:val="en-US"/>
        </w:rPr>
      </w:pPr>
    </w:p>
    <w:p w14:paraId="6EE1AE74" w14:textId="77777777" w:rsidR="009F7936" w:rsidRPr="00A4012E" w:rsidRDefault="009F7936">
      <w:pPr>
        <w:rPr>
          <w:lang w:val="en-US"/>
        </w:rPr>
        <w:sectPr w:rsidR="009F7936" w:rsidRPr="00A4012E">
          <w:headerReference w:type="even" r:id="rId10"/>
          <w:headerReference w:type="default" r:id="rId11"/>
          <w:footerReference w:type="even" r:id="rId12"/>
          <w:footerReference w:type="default" r:id="rId13"/>
          <w:headerReference w:type="first" r:id="rId14"/>
          <w:footerReference w:type="first" r:id="rId15"/>
          <w:pgSz w:w="12242" w:h="15842" w:code="1"/>
          <w:pgMar w:top="1134" w:right="1134" w:bottom="1134" w:left="1134" w:header="709" w:footer="284" w:gutter="0"/>
          <w:cols w:space="708"/>
          <w:titlePg/>
          <w:docGrid w:linePitch="360"/>
        </w:sectPr>
      </w:pPr>
    </w:p>
    <w:p w14:paraId="62EE8529" w14:textId="77777777" w:rsidR="009F7936" w:rsidRDefault="00F17CCA" w:rsidP="002C7D95">
      <w:pPr>
        <w:spacing w:before="120"/>
        <w:jc w:val="both"/>
        <w:rPr>
          <w:rFonts w:ascii="Arial" w:hAnsi="Arial" w:cs="Arial"/>
          <w:sz w:val="12"/>
        </w:rPr>
      </w:pPr>
      <w:r>
        <w:rPr>
          <w:rFonts w:ascii="Arial" w:hAnsi="Arial" w:cs="Arial"/>
          <w:sz w:val="12"/>
        </w:rPr>
        <w:t>Copyright 20</w:t>
      </w:r>
      <w:r w:rsidR="00F67EF6">
        <w:rPr>
          <w:rFonts w:ascii="Arial" w:hAnsi="Arial" w:cs="Arial"/>
          <w:sz w:val="12"/>
        </w:rPr>
        <w:t>2</w:t>
      </w:r>
      <w:r w:rsidR="00015BB5">
        <w:rPr>
          <w:rFonts w:ascii="Arial" w:hAnsi="Arial" w:cs="Arial"/>
          <w:sz w:val="12"/>
        </w:rPr>
        <w:t>3</w:t>
      </w:r>
      <w:r w:rsidR="009F7936">
        <w:rPr>
          <w:rFonts w:ascii="Arial" w:hAnsi="Arial" w:cs="Arial"/>
          <w:sz w:val="12"/>
        </w:rPr>
        <w:t xml:space="preserve">, </w:t>
      </w:r>
      <w:proofErr w:type="spellStart"/>
      <w:r w:rsidR="009F7936">
        <w:rPr>
          <w:rFonts w:ascii="Arial" w:hAnsi="Arial" w:cs="Arial"/>
          <w:sz w:val="12"/>
        </w:rPr>
        <w:t>SBGf</w:t>
      </w:r>
      <w:proofErr w:type="spellEnd"/>
      <w:r w:rsidR="009F7936">
        <w:rPr>
          <w:rFonts w:ascii="Arial" w:hAnsi="Arial" w:cs="Arial"/>
          <w:sz w:val="12"/>
        </w:rPr>
        <w:t xml:space="preserve"> - Sociedade Brasileira de Geofísica</w:t>
      </w:r>
    </w:p>
    <w:p w14:paraId="73775AD2" w14:textId="77777777" w:rsidR="009F7936" w:rsidRDefault="009F7936" w:rsidP="002C7D95">
      <w:pPr>
        <w:spacing w:before="120"/>
        <w:jc w:val="both"/>
        <w:rPr>
          <w:rFonts w:ascii="Arial" w:hAnsi="Arial" w:cs="Arial"/>
          <w:sz w:val="12"/>
          <w:lang w:val="en-US"/>
        </w:rPr>
      </w:pPr>
      <w:r>
        <w:rPr>
          <w:rFonts w:ascii="Arial" w:hAnsi="Arial" w:cs="Arial"/>
          <w:sz w:val="12"/>
          <w:lang w:val="en-US"/>
        </w:rPr>
        <w:t xml:space="preserve">This paper was prepared for presentation </w:t>
      </w:r>
      <w:r w:rsidR="00D72520">
        <w:rPr>
          <w:rFonts w:ascii="Arial" w:hAnsi="Arial" w:cs="Arial"/>
          <w:sz w:val="12"/>
          <w:lang w:val="en-US"/>
        </w:rPr>
        <w:t xml:space="preserve">during the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Pr>
          <w:rFonts w:ascii="Arial" w:hAnsi="Arial" w:cs="Arial"/>
          <w:sz w:val="12"/>
          <w:lang w:val="en-US"/>
        </w:rPr>
        <w:t xml:space="preserve"> International Congress of </w:t>
      </w:r>
      <w:r w:rsidR="00D72520">
        <w:rPr>
          <w:rFonts w:ascii="Arial" w:hAnsi="Arial" w:cs="Arial"/>
          <w:sz w:val="12"/>
          <w:lang w:val="en-US"/>
        </w:rPr>
        <w:t>t</w:t>
      </w:r>
      <w:r>
        <w:rPr>
          <w:rFonts w:ascii="Arial" w:hAnsi="Arial" w:cs="Arial"/>
          <w:sz w:val="12"/>
          <w:lang w:val="en-US"/>
        </w:rPr>
        <w:t xml:space="preserve">he Brazilian Geophysical Society held in </w:t>
      </w:r>
      <w:r w:rsidR="00BF2104">
        <w:rPr>
          <w:rFonts w:ascii="Arial" w:hAnsi="Arial" w:cs="Arial"/>
          <w:sz w:val="12"/>
          <w:lang w:val="en-US"/>
        </w:rPr>
        <w:t>Rio de Janeiro</w:t>
      </w:r>
      <w:r>
        <w:rPr>
          <w:rFonts w:ascii="Arial" w:hAnsi="Arial" w:cs="Arial"/>
          <w:sz w:val="12"/>
          <w:lang w:val="en-US"/>
        </w:rPr>
        <w:t>, Brazil,</w:t>
      </w:r>
      <w:r w:rsidR="008C491D">
        <w:rPr>
          <w:rFonts w:ascii="Arial" w:hAnsi="Arial" w:cs="Arial"/>
          <w:sz w:val="12"/>
          <w:lang w:val="en-US"/>
        </w:rPr>
        <w:t xml:space="preserve"> </w:t>
      </w:r>
      <w:r w:rsidR="001D4BC1">
        <w:rPr>
          <w:rFonts w:ascii="Arial" w:hAnsi="Arial" w:cs="Arial"/>
          <w:sz w:val="12"/>
          <w:lang w:val="en-US"/>
        </w:rPr>
        <w:t>1</w:t>
      </w:r>
      <w:r w:rsidR="00F67EF6">
        <w:rPr>
          <w:rFonts w:ascii="Arial" w:hAnsi="Arial" w:cs="Arial"/>
          <w:sz w:val="12"/>
          <w:lang w:val="en-US"/>
        </w:rPr>
        <w:t>6</w:t>
      </w:r>
      <w:r w:rsidR="001D4BC1">
        <w:rPr>
          <w:rFonts w:ascii="Arial" w:hAnsi="Arial" w:cs="Arial"/>
          <w:sz w:val="12"/>
          <w:lang w:val="en-US"/>
        </w:rPr>
        <w:t>-</w:t>
      </w:r>
      <w:r w:rsidR="00F67EF6">
        <w:rPr>
          <w:rFonts w:ascii="Arial" w:hAnsi="Arial" w:cs="Arial"/>
          <w:sz w:val="12"/>
          <w:lang w:val="en-US"/>
        </w:rPr>
        <w:t>19</w:t>
      </w:r>
      <w:r>
        <w:rPr>
          <w:rFonts w:ascii="Arial" w:hAnsi="Arial" w:cs="Arial"/>
          <w:sz w:val="12"/>
          <w:lang w:val="en-US"/>
        </w:rPr>
        <w:t xml:space="preserve"> </w:t>
      </w:r>
      <w:r w:rsidR="00015BB5">
        <w:rPr>
          <w:rFonts w:ascii="Arial" w:hAnsi="Arial" w:cs="Arial"/>
          <w:sz w:val="12"/>
          <w:lang w:val="en-US"/>
        </w:rPr>
        <w:t>October</w:t>
      </w:r>
      <w:r>
        <w:rPr>
          <w:rFonts w:ascii="Arial" w:hAnsi="Arial" w:cs="Arial"/>
          <w:sz w:val="12"/>
          <w:lang w:val="en-US"/>
        </w:rPr>
        <w:t xml:space="preserve"> 20</w:t>
      </w:r>
      <w:r w:rsidR="00F67EF6">
        <w:rPr>
          <w:rFonts w:ascii="Arial" w:hAnsi="Arial" w:cs="Arial"/>
          <w:sz w:val="12"/>
          <w:lang w:val="en-US"/>
        </w:rPr>
        <w:t>2</w:t>
      </w:r>
      <w:r w:rsidR="00015BB5">
        <w:rPr>
          <w:rFonts w:ascii="Arial" w:hAnsi="Arial" w:cs="Arial"/>
          <w:sz w:val="12"/>
          <w:lang w:val="en-US"/>
        </w:rPr>
        <w:t>3</w:t>
      </w:r>
      <w:r>
        <w:rPr>
          <w:rFonts w:ascii="Arial" w:hAnsi="Arial" w:cs="Arial"/>
          <w:sz w:val="12"/>
          <w:lang w:val="en-US"/>
        </w:rPr>
        <w:t>.</w:t>
      </w:r>
    </w:p>
    <w:p w14:paraId="44E41DD4" w14:textId="77777777" w:rsidR="009F7936" w:rsidRDefault="009F7936">
      <w:pPr>
        <w:spacing w:before="120"/>
        <w:jc w:val="both"/>
        <w:rPr>
          <w:rFonts w:ascii="Arial" w:hAnsi="Arial" w:cs="Arial"/>
          <w:sz w:val="12"/>
          <w:lang w:val="en-US"/>
        </w:rPr>
      </w:pPr>
      <w:r>
        <w:rPr>
          <w:rFonts w:ascii="Arial" w:hAnsi="Arial" w:cs="Arial"/>
          <w:sz w:val="12"/>
          <w:lang w:val="en-US"/>
        </w:rPr>
        <w:t xml:space="preserve">Contents </w:t>
      </w:r>
      <w:r w:rsidR="00151AE1">
        <w:rPr>
          <w:rFonts w:ascii="Arial" w:hAnsi="Arial" w:cs="Arial"/>
          <w:sz w:val="12"/>
          <w:lang w:val="en-US"/>
        </w:rPr>
        <w:t>of this paper were reviewed by t</w:t>
      </w:r>
      <w:r>
        <w:rPr>
          <w:rFonts w:ascii="Arial" w:hAnsi="Arial" w:cs="Arial"/>
          <w:sz w:val="12"/>
          <w:lang w:val="en-US"/>
        </w:rPr>
        <w:t xml:space="preserve">he Technical Committee of </w:t>
      </w:r>
      <w:r w:rsidR="00151AE1">
        <w:rPr>
          <w:rFonts w:ascii="Arial" w:hAnsi="Arial" w:cs="Arial"/>
          <w:sz w:val="12"/>
          <w:lang w:val="en-US"/>
        </w:rPr>
        <w:t>t</w:t>
      </w:r>
      <w:r>
        <w:rPr>
          <w:rFonts w:ascii="Arial" w:hAnsi="Arial" w:cs="Arial"/>
          <w:sz w:val="12"/>
          <w:lang w:val="en-US"/>
        </w:rPr>
        <w:t xml:space="preserve">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sidR="00151AE1">
        <w:rPr>
          <w:rFonts w:ascii="Arial" w:hAnsi="Arial" w:cs="Arial"/>
          <w:sz w:val="12"/>
          <w:lang w:val="en-US"/>
        </w:rPr>
        <w:t xml:space="preserve"> International Congress of t</w:t>
      </w:r>
      <w:r>
        <w:rPr>
          <w:rFonts w:ascii="Arial" w:hAnsi="Arial" w:cs="Arial"/>
          <w:sz w:val="12"/>
          <w:lang w:val="en-US"/>
        </w:rPr>
        <w:t xml:space="preserve">he Brazilian Geophysical Society and do not necessarily represent any position of the </w:t>
      </w:r>
      <w:proofErr w:type="spellStart"/>
      <w:r>
        <w:rPr>
          <w:rFonts w:ascii="Arial" w:hAnsi="Arial" w:cs="Arial"/>
          <w:sz w:val="12"/>
          <w:lang w:val="en-US"/>
        </w:rPr>
        <w:t>SBGf</w:t>
      </w:r>
      <w:proofErr w:type="spellEnd"/>
      <w:r>
        <w:rPr>
          <w:rFonts w:ascii="Arial" w:hAnsi="Arial" w:cs="Arial"/>
          <w:sz w:val="12"/>
          <w:lang w:val="en-US"/>
        </w:rPr>
        <w:t>, its officers or mem</w:t>
      </w:r>
      <w:r w:rsidR="00D72520">
        <w:rPr>
          <w:rFonts w:ascii="Arial" w:hAnsi="Arial" w:cs="Arial"/>
          <w:sz w:val="12"/>
          <w:lang w:val="en-US"/>
        </w:rPr>
        <w:t xml:space="preserve">bers. Electronic reproduction </w:t>
      </w:r>
      <w:r>
        <w:rPr>
          <w:rFonts w:ascii="Arial" w:hAnsi="Arial" w:cs="Arial"/>
          <w:sz w:val="12"/>
          <w:lang w:val="en-US"/>
        </w:rPr>
        <w:t xml:space="preserve">or storage of any part of this paper for commercial purposes without the written consent of </w:t>
      </w:r>
      <w:r w:rsidR="00151AE1">
        <w:rPr>
          <w:rFonts w:ascii="Arial" w:hAnsi="Arial" w:cs="Arial"/>
          <w:sz w:val="12"/>
          <w:lang w:val="en-US"/>
        </w:rPr>
        <w:t>t</w:t>
      </w:r>
      <w:r>
        <w:rPr>
          <w:rFonts w:ascii="Arial" w:hAnsi="Arial" w:cs="Arial"/>
          <w:sz w:val="12"/>
          <w:lang w:val="en-US"/>
        </w:rPr>
        <w:t>he Brazilian Geophysical Society is prohibited.</w:t>
      </w:r>
    </w:p>
    <w:p w14:paraId="7E592B73" w14:textId="77777777" w:rsidR="009F7936" w:rsidRDefault="009F7936">
      <w:pPr>
        <w:tabs>
          <w:tab w:val="left" w:leader="underscore" w:pos="4604"/>
        </w:tabs>
        <w:jc w:val="both"/>
        <w:rPr>
          <w:rFonts w:ascii="Arial" w:hAnsi="Arial" w:cs="Arial"/>
          <w:sz w:val="12"/>
          <w:lang w:val="en-US"/>
        </w:rPr>
      </w:pPr>
      <w:r>
        <w:rPr>
          <w:rFonts w:ascii="Arial" w:hAnsi="Arial" w:cs="Arial"/>
          <w:sz w:val="12"/>
          <w:lang w:val="en-US"/>
        </w:rPr>
        <w:tab/>
      </w:r>
    </w:p>
    <w:p w14:paraId="3DE4C806" w14:textId="77777777" w:rsidR="009F7936" w:rsidRDefault="002020A2">
      <w:pPr>
        <w:pStyle w:val="Ttulo1"/>
      </w:pPr>
      <w:r>
        <w:t>Abstract</w:t>
      </w:r>
    </w:p>
    <w:p w14:paraId="0CDA61BA" w14:textId="37E73662" w:rsidR="009F7936" w:rsidRPr="002B0A5E" w:rsidRDefault="00816BDD" w:rsidP="002B0A5E">
      <w:pPr>
        <w:spacing w:before="120"/>
        <w:jc w:val="both"/>
        <w:rPr>
          <w:rFonts w:ascii="Arial" w:hAnsi="Arial" w:cs="Arial"/>
          <w:sz w:val="18"/>
          <w:szCs w:val="18"/>
          <w:lang w:val="en-US"/>
        </w:rPr>
      </w:pPr>
      <w:r w:rsidRPr="00110ADE">
        <w:rPr>
          <w:rStyle w:val="ui-provider"/>
          <w:rFonts w:ascii="Arial" w:hAnsi="Arial" w:cs="Arial"/>
          <w:sz w:val="18"/>
          <w:szCs w:val="18"/>
          <w:lang w:val="en-US"/>
        </w:rPr>
        <w:t xml:space="preserve">The </w:t>
      </w:r>
      <w:proofErr w:type="spellStart"/>
      <w:r w:rsidRPr="00110ADE">
        <w:rPr>
          <w:rStyle w:val="ui-provider"/>
          <w:rFonts w:ascii="Arial" w:hAnsi="Arial" w:cs="Arial"/>
          <w:sz w:val="18"/>
          <w:szCs w:val="18"/>
          <w:lang w:val="en-US"/>
        </w:rPr>
        <w:t>Potiguar</w:t>
      </w:r>
      <w:proofErr w:type="spellEnd"/>
      <w:r w:rsidRPr="00110ADE">
        <w:rPr>
          <w:rStyle w:val="ui-provider"/>
          <w:rFonts w:ascii="Arial" w:hAnsi="Arial" w:cs="Arial"/>
          <w:sz w:val="18"/>
          <w:szCs w:val="18"/>
          <w:lang w:val="en-US"/>
        </w:rPr>
        <w:t xml:space="preserve"> Basin is a sedimentary basin located in</w:t>
      </w:r>
      <w:r w:rsidR="00110ADE" w:rsidRPr="00110ADE">
        <w:rPr>
          <w:rStyle w:val="ui-provider"/>
          <w:rFonts w:ascii="Arial" w:hAnsi="Arial" w:cs="Arial"/>
          <w:sz w:val="18"/>
          <w:szCs w:val="18"/>
          <w:lang w:val="en-US"/>
        </w:rPr>
        <w:t xml:space="preserve"> </w:t>
      </w:r>
      <w:r w:rsidRPr="00110ADE">
        <w:rPr>
          <w:rStyle w:val="ui-provider"/>
          <w:rFonts w:ascii="Arial" w:hAnsi="Arial" w:cs="Arial"/>
          <w:sz w:val="18"/>
          <w:szCs w:val="18"/>
          <w:lang w:val="en-US"/>
        </w:rPr>
        <w:t>northeastern Brazil</w:t>
      </w:r>
      <w:r w:rsidR="00901E72" w:rsidRPr="00110ADE">
        <w:rPr>
          <w:rStyle w:val="ui-provider"/>
          <w:rFonts w:ascii="Arial" w:hAnsi="Arial" w:cs="Arial"/>
          <w:sz w:val="18"/>
          <w:szCs w:val="18"/>
          <w:lang w:val="en-US"/>
        </w:rPr>
        <w:t>. It covers</w:t>
      </w:r>
      <w:r w:rsidR="000477D5" w:rsidRPr="00110ADE">
        <w:rPr>
          <w:rStyle w:val="ui-provider"/>
          <w:rFonts w:ascii="Arial" w:hAnsi="Arial" w:cs="Arial"/>
          <w:sz w:val="18"/>
          <w:szCs w:val="18"/>
          <w:lang w:val="en-US"/>
        </w:rPr>
        <w:t xml:space="preserve"> about 48000km</w:t>
      </w:r>
      <w:r w:rsidR="000477D5" w:rsidRPr="00110ADE">
        <w:rPr>
          <w:rStyle w:val="ui-provider"/>
          <w:rFonts w:ascii="Arial" w:hAnsi="Arial" w:cs="Arial"/>
          <w:sz w:val="18"/>
          <w:szCs w:val="18"/>
          <w:vertAlign w:val="superscript"/>
          <w:lang w:val="en-US"/>
        </w:rPr>
        <w:t>2</w:t>
      </w:r>
      <w:r w:rsidR="000477D5" w:rsidRPr="00110ADE">
        <w:rPr>
          <w:rStyle w:val="ui-provider"/>
          <w:rFonts w:ascii="Arial" w:hAnsi="Arial" w:cs="Arial"/>
          <w:sz w:val="18"/>
          <w:szCs w:val="18"/>
          <w:lang w:val="en-US"/>
        </w:rPr>
        <w:t xml:space="preserve"> and extends from onshore to offshore (Bertani et al., 1990)</w:t>
      </w:r>
      <w:r w:rsidRPr="00110ADE">
        <w:rPr>
          <w:rStyle w:val="ui-provider"/>
          <w:rFonts w:ascii="Arial" w:hAnsi="Arial" w:cs="Arial"/>
          <w:sz w:val="18"/>
          <w:szCs w:val="18"/>
          <w:lang w:val="en-US"/>
        </w:rPr>
        <w:t xml:space="preserve">. The basin is thought to have formed during the Late Cretaceous and Early Paleogene </w:t>
      </w:r>
      <w:r w:rsidR="00757EE0" w:rsidRPr="00110ADE">
        <w:rPr>
          <w:rStyle w:val="ui-provider"/>
          <w:rFonts w:ascii="Arial" w:hAnsi="Arial" w:cs="Arial"/>
          <w:sz w:val="18"/>
          <w:szCs w:val="18"/>
          <w:lang w:val="en-US"/>
        </w:rPr>
        <w:t xml:space="preserve">(Pessoa Neto </w:t>
      </w:r>
      <w:r w:rsidR="004E7238" w:rsidRPr="00110ADE">
        <w:rPr>
          <w:rStyle w:val="ui-provider"/>
          <w:rFonts w:ascii="Arial" w:hAnsi="Arial" w:cs="Arial"/>
          <w:iCs/>
          <w:sz w:val="18"/>
          <w:szCs w:val="18"/>
          <w:lang w:val="en-US"/>
        </w:rPr>
        <w:t>et al.</w:t>
      </w:r>
      <w:r w:rsidR="00757EE0" w:rsidRPr="00110ADE">
        <w:rPr>
          <w:rStyle w:val="ui-provider"/>
          <w:rFonts w:ascii="Arial" w:hAnsi="Arial" w:cs="Arial"/>
          <w:sz w:val="18"/>
          <w:szCs w:val="18"/>
          <w:lang w:val="en-US"/>
        </w:rPr>
        <w:t>, 2007)</w:t>
      </w:r>
      <w:r w:rsidRPr="00110ADE">
        <w:rPr>
          <w:rStyle w:val="ui-provider"/>
          <w:rFonts w:ascii="Arial" w:hAnsi="Arial" w:cs="Arial"/>
          <w:sz w:val="18"/>
          <w:szCs w:val="18"/>
          <w:lang w:val="en-US"/>
        </w:rPr>
        <w:t xml:space="preserve">, as a result of </w:t>
      </w:r>
      <w:r w:rsidR="00EF282F" w:rsidRPr="00110ADE">
        <w:rPr>
          <w:rStyle w:val="ui-provider"/>
          <w:rFonts w:ascii="Arial" w:hAnsi="Arial" w:cs="Arial"/>
          <w:sz w:val="18"/>
          <w:szCs w:val="18"/>
          <w:lang w:val="en-US"/>
        </w:rPr>
        <w:t xml:space="preserve">the opening of Equatorial South </w:t>
      </w:r>
      <w:r w:rsidR="00EF282F">
        <w:rPr>
          <w:rStyle w:val="ui-provider"/>
          <w:rFonts w:ascii="Arial" w:hAnsi="Arial" w:cs="Arial"/>
          <w:sz w:val="18"/>
          <w:szCs w:val="18"/>
          <w:lang w:val="en-US"/>
        </w:rPr>
        <w:t>Atlantic Ocean</w:t>
      </w:r>
      <w:r w:rsidRPr="00816BDD">
        <w:rPr>
          <w:rStyle w:val="ui-provider"/>
          <w:rFonts w:ascii="Arial" w:hAnsi="Arial" w:cs="Arial"/>
          <w:sz w:val="18"/>
          <w:szCs w:val="18"/>
          <w:lang w:val="en-US"/>
        </w:rPr>
        <w:t xml:space="preserve">. It is filled with a thick sequence of sedimentary rocks, including sandstones, shales, and limestones, which were deposited in a variety of environments, including marine, deltaic, and fluvial. The basin has been explored for oil and gas since the </w:t>
      </w:r>
      <w:r w:rsidR="00065A80">
        <w:rPr>
          <w:rStyle w:val="ui-provider"/>
          <w:rFonts w:ascii="Arial" w:hAnsi="Arial" w:cs="Arial"/>
          <w:sz w:val="18"/>
          <w:szCs w:val="18"/>
          <w:lang w:val="en-US"/>
        </w:rPr>
        <w:t>1970s</w:t>
      </w:r>
      <w:r w:rsidRPr="00816BDD">
        <w:rPr>
          <w:rStyle w:val="ui-provider"/>
          <w:rFonts w:ascii="Arial" w:hAnsi="Arial" w:cs="Arial"/>
          <w:sz w:val="18"/>
          <w:szCs w:val="18"/>
          <w:lang w:val="en-US"/>
        </w:rPr>
        <w:t xml:space="preserve"> and several large fields have been discovered and developed in the area.</w:t>
      </w:r>
      <w:r w:rsidR="009A55B9">
        <w:rPr>
          <w:rStyle w:val="ui-provider"/>
          <w:rFonts w:ascii="Arial" w:hAnsi="Arial" w:cs="Arial"/>
          <w:sz w:val="18"/>
          <w:szCs w:val="18"/>
          <w:lang w:val="en-US"/>
        </w:rPr>
        <w:t xml:space="preserve"> </w:t>
      </w:r>
      <w:r w:rsidR="00901E72" w:rsidRPr="00E22FD5">
        <w:rPr>
          <w:rStyle w:val="ui-provider"/>
          <w:rFonts w:ascii="Arial" w:hAnsi="Arial" w:cs="Arial"/>
          <w:sz w:val="18"/>
          <w:szCs w:val="18"/>
          <w:lang w:val="en-US"/>
        </w:rPr>
        <w:t>The</w:t>
      </w:r>
      <w:r w:rsidR="009A55B9">
        <w:rPr>
          <w:rStyle w:val="ui-provider"/>
          <w:rFonts w:ascii="Arial" w:hAnsi="Arial" w:cs="Arial"/>
          <w:sz w:val="18"/>
          <w:szCs w:val="18"/>
          <w:lang w:val="en-US"/>
        </w:rPr>
        <w:t xml:space="preserve"> study </w:t>
      </w:r>
      <w:r w:rsidR="001A56D9">
        <w:rPr>
          <w:rStyle w:val="ui-provider"/>
          <w:rFonts w:ascii="Arial" w:hAnsi="Arial" w:cs="Arial"/>
          <w:sz w:val="18"/>
          <w:szCs w:val="18"/>
          <w:lang w:val="en-US"/>
        </w:rPr>
        <w:t xml:space="preserve">area </w:t>
      </w:r>
      <w:r w:rsidR="006A7933">
        <w:rPr>
          <w:rStyle w:val="ui-provider"/>
          <w:rFonts w:ascii="Arial" w:hAnsi="Arial" w:cs="Arial"/>
          <w:sz w:val="18"/>
          <w:szCs w:val="18"/>
          <w:lang w:val="en-US"/>
        </w:rPr>
        <w:t>is in</w:t>
      </w:r>
      <w:r w:rsidR="001A56D9">
        <w:rPr>
          <w:rStyle w:val="ui-provider"/>
          <w:rFonts w:ascii="Arial" w:hAnsi="Arial" w:cs="Arial"/>
          <w:sz w:val="18"/>
          <w:szCs w:val="18"/>
          <w:lang w:val="en-US"/>
        </w:rPr>
        <w:t xml:space="preserve"> </w:t>
      </w:r>
      <w:r w:rsidR="00151ABA">
        <w:rPr>
          <w:rStyle w:val="ui-provider"/>
          <w:rFonts w:ascii="Arial" w:hAnsi="Arial" w:cs="Arial"/>
          <w:sz w:val="18"/>
          <w:szCs w:val="18"/>
          <w:lang w:val="en-US"/>
        </w:rPr>
        <w:t xml:space="preserve">a </w:t>
      </w:r>
      <w:r w:rsidR="001A56D9">
        <w:rPr>
          <w:rStyle w:val="ui-provider"/>
          <w:rFonts w:ascii="Arial" w:hAnsi="Arial" w:cs="Arial"/>
          <w:sz w:val="18"/>
          <w:szCs w:val="18"/>
          <w:lang w:val="en-US"/>
        </w:rPr>
        <w:t xml:space="preserve">mature field in </w:t>
      </w:r>
      <w:r w:rsidR="009A55B9">
        <w:rPr>
          <w:rStyle w:val="ui-provider"/>
          <w:rFonts w:ascii="Arial" w:hAnsi="Arial" w:cs="Arial"/>
          <w:sz w:val="18"/>
          <w:szCs w:val="18"/>
          <w:lang w:val="en-US"/>
        </w:rPr>
        <w:t>the southern portion of the basin</w:t>
      </w:r>
      <w:r w:rsidR="001A56D9">
        <w:rPr>
          <w:rStyle w:val="ui-provider"/>
          <w:rFonts w:ascii="Arial" w:hAnsi="Arial" w:cs="Arial"/>
          <w:sz w:val="18"/>
          <w:szCs w:val="18"/>
          <w:lang w:val="en-US"/>
        </w:rPr>
        <w:t xml:space="preserve"> </w:t>
      </w:r>
      <w:r w:rsidR="001A56D9" w:rsidRPr="000474AC">
        <w:rPr>
          <w:rStyle w:val="ui-provider"/>
          <w:rFonts w:ascii="Arial" w:hAnsi="Arial" w:cs="Arial"/>
          <w:sz w:val="18"/>
          <w:szCs w:val="18"/>
          <w:lang w:val="en-US"/>
        </w:rPr>
        <w:t>(Figure 1)</w:t>
      </w:r>
      <w:r w:rsidR="009A55B9">
        <w:rPr>
          <w:rStyle w:val="ui-provider"/>
          <w:rFonts w:ascii="Arial" w:hAnsi="Arial" w:cs="Arial"/>
          <w:sz w:val="18"/>
          <w:szCs w:val="18"/>
          <w:lang w:val="en-US"/>
        </w:rPr>
        <w:t xml:space="preserve"> and</w:t>
      </w:r>
      <w:r w:rsidR="001A56D9">
        <w:rPr>
          <w:rStyle w:val="ui-provider"/>
          <w:rFonts w:ascii="Arial" w:hAnsi="Arial" w:cs="Arial"/>
          <w:sz w:val="18"/>
          <w:szCs w:val="18"/>
          <w:lang w:val="en-US"/>
        </w:rPr>
        <w:t xml:space="preserve"> the reservoir </w:t>
      </w:r>
      <w:r w:rsidR="00151ABA">
        <w:rPr>
          <w:rStyle w:val="ui-provider"/>
          <w:rFonts w:ascii="Arial" w:hAnsi="Arial" w:cs="Arial"/>
          <w:sz w:val="18"/>
          <w:szCs w:val="18"/>
          <w:lang w:val="en-US"/>
        </w:rPr>
        <w:t xml:space="preserve">is composed </w:t>
      </w:r>
      <w:r w:rsidR="00065A80">
        <w:rPr>
          <w:rStyle w:val="ui-provider"/>
          <w:rFonts w:ascii="Arial" w:hAnsi="Arial" w:cs="Arial"/>
          <w:sz w:val="18"/>
          <w:szCs w:val="18"/>
          <w:lang w:val="en-US"/>
        </w:rPr>
        <w:t>of</w:t>
      </w:r>
      <w:r w:rsidR="001A56D9">
        <w:rPr>
          <w:rStyle w:val="ui-provider"/>
          <w:rFonts w:ascii="Arial" w:hAnsi="Arial" w:cs="Arial"/>
          <w:sz w:val="18"/>
          <w:szCs w:val="18"/>
          <w:lang w:val="en-US"/>
        </w:rPr>
        <w:t xml:space="preserve"> arkoses sandstones </w:t>
      </w:r>
      <w:r w:rsidR="005B7190">
        <w:rPr>
          <w:rStyle w:val="ui-provider"/>
          <w:rFonts w:ascii="Arial" w:hAnsi="Arial" w:cs="Arial"/>
          <w:sz w:val="18"/>
          <w:szCs w:val="18"/>
          <w:lang w:val="en-US"/>
        </w:rPr>
        <w:t xml:space="preserve">deposited </w:t>
      </w:r>
      <w:r w:rsidR="006A7933">
        <w:rPr>
          <w:rStyle w:val="ui-provider"/>
          <w:rFonts w:ascii="Arial" w:hAnsi="Arial" w:cs="Arial"/>
          <w:sz w:val="18"/>
          <w:szCs w:val="18"/>
          <w:lang w:val="en-US"/>
        </w:rPr>
        <w:t>by</w:t>
      </w:r>
      <w:r w:rsidR="005B7190">
        <w:rPr>
          <w:rStyle w:val="ui-provider"/>
          <w:rFonts w:ascii="Arial" w:hAnsi="Arial" w:cs="Arial"/>
          <w:sz w:val="18"/>
          <w:szCs w:val="18"/>
          <w:lang w:val="en-US"/>
        </w:rPr>
        <w:t xml:space="preserve"> alluvial fan and fluvial system</w:t>
      </w:r>
      <w:r w:rsidR="006A7933">
        <w:rPr>
          <w:rStyle w:val="ui-provider"/>
          <w:rFonts w:ascii="Arial" w:hAnsi="Arial" w:cs="Arial"/>
          <w:sz w:val="18"/>
          <w:szCs w:val="18"/>
          <w:lang w:val="en-US"/>
        </w:rPr>
        <w:t>s</w:t>
      </w:r>
      <w:r w:rsidR="005B7190">
        <w:rPr>
          <w:rStyle w:val="ui-provider"/>
          <w:rFonts w:ascii="Arial" w:hAnsi="Arial" w:cs="Arial"/>
          <w:sz w:val="18"/>
          <w:szCs w:val="18"/>
          <w:lang w:val="en-US"/>
        </w:rPr>
        <w:t xml:space="preserve"> </w:t>
      </w:r>
      <w:r w:rsidR="001A56D9">
        <w:rPr>
          <w:rStyle w:val="ui-provider"/>
          <w:rFonts w:ascii="Arial" w:hAnsi="Arial" w:cs="Arial"/>
          <w:sz w:val="18"/>
          <w:szCs w:val="18"/>
          <w:lang w:val="en-US"/>
        </w:rPr>
        <w:t xml:space="preserve">of </w:t>
      </w:r>
      <w:r w:rsidR="006A7933">
        <w:rPr>
          <w:rStyle w:val="ui-provider"/>
          <w:rFonts w:ascii="Arial" w:hAnsi="Arial" w:cs="Arial"/>
          <w:sz w:val="18"/>
          <w:szCs w:val="18"/>
          <w:lang w:val="en-US"/>
        </w:rPr>
        <w:t xml:space="preserve">the </w:t>
      </w:r>
      <w:proofErr w:type="spellStart"/>
      <w:r w:rsidR="00703C59">
        <w:rPr>
          <w:rStyle w:val="ui-provider"/>
          <w:rFonts w:ascii="Arial" w:hAnsi="Arial" w:cs="Arial"/>
          <w:sz w:val="18"/>
          <w:szCs w:val="18"/>
          <w:lang w:val="en-US"/>
        </w:rPr>
        <w:t>Upanema</w:t>
      </w:r>
      <w:proofErr w:type="spellEnd"/>
      <w:r w:rsidR="001A56D9">
        <w:rPr>
          <w:rStyle w:val="ui-provider"/>
          <w:rFonts w:ascii="Arial" w:hAnsi="Arial" w:cs="Arial"/>
          <w:sz w:val="18"/>
          <w:szCs w:val="18"/>
          <w:lang w:val="en-US"/>
        </w:rPr>
        <w:t xml:space="preserve"> M</w:t>
      </w:r>
      <w:r w:rsidR="00065A80">
        <w:rPr>
          <w:rStyle w:val="ui-provider"/>
          <w:rFonts w:ascii="Arial" w:hAnsi="Arial" w:cs="Arial"/>
          <w:sz w:val="18"/>
          <w:szCs w:val="18"/>
          <w:lang w:val="en-US"/>
        </w:rPr>
        <w:t>ember</w:t>
      </w:r>
      <w:r w:rsidR="001A56D9">
        <w:rPr>
          <w:rStyle w:val="ui-provider"/>
          <w:rFonts w:ascii="Arial" w:hAnsi="Arial" w:cs="Arial"/>
          <w:sz w:val="18"/>
          <w:szCs w:val="18"/>
          <w:lang w:val="en-US"/>
        </w:rPr>
        <w:t xml:space="preserve"> </w:t>
      </w:r>
      <w:r w:rsidR="006A7933">
        <w:rPr>
          <w:rStyle w:val="ui-provider"/>
          <w:rFonts w:ascii="Arial" w:hAnsi="Arial" w:cs="Arial"/>
          <w:sz w:val="18"/>
          <w:szCs w:val="18"/>
          <w:lang w:val="en-US"/>
        </w:rPr>
        <w:t>of</w:t>
      </w:r>
      <w:r w:rsidR="00065A80">
        <w:rPr>
          <w:rStyle w:val="ui-provider"/>
          <w:rFonts w:ascii="Arial" w:hAnsi="Arial" w:cs="Arial"/>
          <w:sz w:val="18"/>
          <w:szCs w:val="18"/>
          <w:lang w:val="en-US"/>
        </w:rPr>
        <w:t xml:space="preserve"> the</w:t>
      </w:r>
      <w:r w:rsidR="001A56D9">
        <w:rPr>
          <w:rStyle w:val="ui-provider"/>
          <w:rFonts w:ascii="Arial" w:hAnsi="Arial" w:cs="Arial"/>
          <w:sz w:val="18"/>
          <w:szCs w:val="18"/>
          <w:lang w:val="en-US"/>
        </w:rPr>
        <w:t xml:space="preserve"> </w:t>
      </w:r>
      <w:proofErr w:type="spellStart"/>
      <w:r w:rsidR="001A56D9">
        <w:rPr>
          <w:rStyle w:val="ui-provider"/>
          <w:rFonts w:ascii="Arial" w:hAnsi="Arial" w:cs="Arial"/>
          <w:sz w:val="18"/>
          <w:szCs w:val="18"/>
          <w:lang w:val="en-US"/>
        </w:rPr>
        <w:t>Alagamar</w:t>
      </w:r>
      <w:proofErr w:type="spellEnd"/>
      <w:r w:rsidR="001A56D9">
        <w:rPr>
          <w:rStyle w:val="ui-provider"/>
          <w:rFonts w:ascii="Arial" w:hAnsi="Arial" w:cs="Arial"/>
          <w:sz w:val="18"/>
          <w:szCs w:val="18"/>
          <w:lang w:val="en-US"/>
        </w:rPr>
        <w:t xml:space="preserve"> Formation</w:t>
      </w:r>
      <w:r w:rsidR="00BB21F7">
        <w:rPr>
          <w:rStyle w:val="ui-provider"/>
          <w:rFonts w:ascii="Arial" w:hAnsi="Arial" w:cs="Arial"/>
          <w:sz w:val="18"/>
          <w:szCs w:val="18"/>
          <w:lang w:val="en-US"/>
        </w:rPr>
        <w:t xml:space="preserve">, </w:t>
      </w:r>
      <w:r w:rsidR="00151ABA">
        <w:rPr>
          <w:rStyle w:val="ui-provider"/>
          <w:rFonts w:ascii="Arial" w:hAnsi="Arial" w:cs="Arial"/>
          <w:sz w:val="18"/>
          <w:szCs w:val="18"/>
          <w:lang w:val="en-US"/>
        </w:rPr>
        <w:t>which</w:t>
      </w:r>
      <w:r w:rsidR="00BB21F7">
        <w:rPr>
          <w:rStyle w:val="ui-provider"/>
          <w:rFonts w:ascii="Arial" w:hAnsi="Arial" w:cs="Arial"/>
          <w:sz w:val="18"/>
          <w:szCs w:val="18"/>
          <w:lang w:val="en-US"/>
        </w:rPr>
        <w:t xml:space="preserve"> belongs to the post-rift phase of </w:t>
      </w:r>
      <w:proofErr w:type="spellStart"/>
      <w:r w:rsidR="00BB21F7">
        <w:rPr>
          <w:rStyle w:val="ui-provider"/>
          <w:rFonts w:ascii="Arial" w:hAnsi="Arial" w:cs="Arial"/>
          <w:sz w:val="18"/>
          <w:szCs w:val="18"/>
          <w:lang w:val="en-US"/>
        </w:rPr>
        <w:t>Potiguar</w:t>
      </w:r>
      <w:proofErr w:type="spellEnd"/>
      <w:r w:rsidR="00BB21F7">
        <w:rPr>
          <w:rStyle w:val="ui-provider"/>
          <w:rFonts w:ascii="Arial" w:hAnsi="Arial" w:cs="Arial"/>
          <w:sz w:val="18"/>
          <w:szCs w:val="18"/>
          <w:lang w:val="en-US"/>
        </w:rPr>
        <w:t xml:space="preserve"> basin (Pessoa Neto </w:t>
      </w:r>
      <w:r w:rsidR="004E7238" w:rsidRPr="004E7238">
        <w:rPr>
          <w:rStyle w:val="ui-provider"/>
          <w:rFonts w:ascii="Arial" w:hAnsi="Arial" w:cs="Arial"/>
          <w:iCs/>
          <w:sz w:val="18"/>
          <w:szCs w:val="18"/>
          <w:lang w:val="en-US"/>
        </w:rPr>
        <w:t>et al.</w:t>
      </w:r>
      <w:r w:rsidR="00BB21F7">
        <w:rPr>
          <w:rStyle w:val="ui-provider"/>
          <w:rFonts w:ascii="Arial" w:hAnsi="Arial" w:cs="Arial"/>
          <w:sz w:val="18"/>
          <w:szCs w:val="18"/>
          <w:lang w:val="en-US"/>
        </w:rPr>
        <w:t>, 2007)</w:t>
      </w:r>
      <w:r w:rsidR="001A56D9">
        <w:rPr>
          <w:rStyle w:val="ui-provider"/>
          <w:rFonts w:ascii="Arial" w:hAnsi="Arial" w:cs="Arial"/>
          <w:sz w:val="18"/>
          <w:szCs w:val="18"/>
          <w:lang w:val="en-US"/>
        </w:rPr>
        <w:t xml:space="preserve">. </w:t>
      </w:r>
      <w:r w:rsidR="00065A80" w:rsidRPr="00793D48">
        <w:rPr>
          <w:rStyle w:val="ui-provider"/>
          <w:rFonts w:ascii="Arial" w:hAnsi="Arial" w:cs="Arial"/>
          <w:sz w:val="18"/>
          <w:szCs w:val="18"/>
          <w:lang w:val="en-US"/>
        </w:rPr>
        <w:t>Recently,</w:t>
      </w:r>
      <w:r w:rsidR="0038269F" w:rsidRPr="00793D48">
        <w:rPr>
          <w:rStyle w:val="ui-provider"/>
          <w:rFonts w:ascii="Arial" w:hAnsi="Arial" w:cs="Arial"/>
          <w:sz w:val="18"/>
          <w:szCs w:val="18"/>
          <w:lang w:val="en-US"/>
        </w:rPr>
        <w:t xml:space="preserve"> new drilling campaigns</w:t>
      </w:r>
      <w:r w:rsidR="00EF282F">
        <w:rPr>
          <w:rStyle w:val="ui-provider"/>
          <w:rFonts w:ascii="Arial" w:hAnsi="Arial" w:cs="Arial"/>
          <w:sz w:val="18"/>
          <w:szCs w:val="18"/>
          <w:lang w:val="en-US"/>
        </w:rPr>
        <w:t xml:space="preserve"> revealed an important reservoir heterogeneity in this formation, which requested new methods for the petrophysical evaluation</w:t>
      </w:r>
      <w:r w:rsidR="0038269F">
        <w:rPr>
          <w:rStyle w:val="ui-provider"/>
          <w:rFonts w:ascii="Arial" w:hAnsi="Arial" w:cs="Arial"/>
          <w:sz w:val="18"/>
          <w:szCs w:val="18"/>
          <w:lang w:val="en-US"/>
        </w:rPr>
        <w:t>.</w:t>
      </w:r>
      <w:r w:rsidR="00EF282F">
        <w:rPr>
          <w:rStyle w:val="ui-provider"/>
          <w:rFonts w:ascii="Arial" w:hAnsi="Arial" w:cs="Arial"/>
          <w:sz w:val="18"/>
          <w:szCs w:val="18"/>
          <w:lang w:val="en-US"/>
        </w:rPr>
        <w:t xml:space="preserve"> U</w:t>
      </w:r>
      <w:r w:rsidR="00703C59">
        <w:rPr>
          <w:rStyle w:val="ui-provider"/>
          <w:rFonts w:ascii="Arial" w:hAnsi="Arial" w:cs="Arial"/>
          <w:sz w:val="18"/>
          <w:szCs w:val="18"/>
          <w:lang w:val="en-US"/>
        </w:rPr>
        <w:t>sing</w:t>
      </w:r>
      <w:r w:rsidR="00D66AE5">
        <w:rPr>
          <w:rStyle w:val="ui-provider"/>
          <w:rFonts w:ascii="Arial" w:hAnsi="Arial" w:cs="Arial"/>
          <w:sz w:val="18"/>
          <w:szCs w:val="18"/>
          <w:lang w:val="en-US"/>
        </w:rPr>
        <w:t xml:space="preserve"> </w:t>
      </w:r>
      <w:r w:rsidR="00065A80">
        <w:rPr>
          <w:rStyle w:val="ui-provider"/>
          <w:rFonts w:ascii="Arial" w:hAnsi="Arial" w:cs="Arial"/>
          <w:sz w:val="18"/>
          <w:szCs w:val="18"/>
          <w:lang w:val="en-US"/>
        </w:rPr>
        <w:t xml:space="preserve">all the conventional logs, such as gamma ray, induction resistivities, sonic, density and neutron, and petrophysical </w:t>
      </w:r>
      <w:r w:rsidR="002B0A5E">
        <w:rPr>
          <w:rStyle w:val="ui-provider"/>
          <w:rFonts w:ascii="Arial" w:hAnsi="Arial" w:cs="Arial"/>
          <w:sz w:val="18"/>
          <w:szCs w:val="18"/>
          <w:lang w:val="en-US"/>
        </w:rPr>
        <w:t>laboratory</w:t>
      </w:r>
      <w:r w:rsidR="00065A80">
        <w:rPr>
          <w:rStyle w:val="ui-provider"/>
          <w:rFonts w:ascii="Arial" w:hAnsi="Arial" w:cs="Arial"/>
          <w:sz w:val="18"/>
          <w:szCs w:val="18"/>
          <w:lang w:val="en-US"/>
        </w:rPr>
        <w:t xml:space="preserve"> </w:t>
      </w:r>
      <w:r w:rsidR="002B0A5E">
        <w:rPr>
          <w:rStyle w:val="ui-provider"/>
          <w:rFonts w:ascii="Arial" w:hAnsi="Arial" w:cs="Arial"/>
          <w:sz w:val="18"/>
          <w:szCs w:val="18"/>
          <w:lang w:val="en-US"/>
        </w:rPr>
        <w:t xml:space="preserve">analysis </w:t>
      </w:r>
      <w:r w:rsidR="00793D48" w:rsidRPr="00EF282F">
        <w:rPr>
          <w:rStyle w:val="ui-provider"/>
          <w:rFonts w:ascii="Arial" w:hAnsi="Arial" w:cs="Arial"/>
          <w:sz w:val="18"/>
          <w:szCs w:val="18"/>
          <w:lang w:val="en-US"/>
        </w:rPr>
        <w:t>of</w:t>
      </w:r>
      <w:r w:rsidR="00793D48">
        <w:rPr>
          <w:rStyle w:val="ui-provider"/>
          <w:rFonts w:ascii="Arial" w:hAnsi="Arial" w:cs="Arial"/>
          <w:sz w:val="18"/>
          <w:szCs w:val="18"/>
          <w:lang w:val="en-US"/>
        </w:rPr>
        <w:t xml:space="preserve"> </w:t>
      </w:r>
      <w:r w:rsidR="002B0A5E">
        <w:rPr>
          <w:rStyle w:val="ui-provider"/>
          <w:rFonts w:ascii="Arial" w:hAnsi="Arial" w:cs="Arial"/>
          <w:sz w:val="18"/>
          <w:szCs w:val="18"/>
          <w:lang w:val="en-US"/>
        </w:rPr>
        <w:t>94 plug</w:t>
      </w:r>
      <w:r w:rsidR="00EF282F" w:rsidRPr="00EF282F">
        <w:rPr>
          <w:rStyle w:val="ui-provider"/>
          <w:rFonts w:ascii="Arial" w:hAnsi="Arial" w:cs="Arial"/>
          <w:sz w:val="18"/>
          <w:szCs w:val="18"/>
          <w:lang w:val="en-US"/>
        </w:rPr>
        <w:t xml:space="preserve"> samples</w:t>
      </w:r>
      <w:r w:rsidR="00065A80">
        <w:rPr>
          <w:rStyle w:val="ui-provider"/>
          <w:rFonts w:ascii="Arial" w:hAnsi="Arial" w:cs="Arial"/>
          <w:sz w:val="18"/>
          <w:szCs w:val="18"/>
          <w:lang w:val="en-US"/>
        </w:rPr>
        <w:t xml:space="preserve">, </w:t>
      </w:r>
      <w:r w:rsidR="002B0A5E">
        <w:rPr>
          <w:rStyle w:val="ui-provider"/>
          <w:rFonts w:ascii="Arial" w:hAnsi="Arial" w:cs="Arial"/>
          <w:sz w:val="18"/>
          <w:szCs w:val="18"/>
          <w:lang w:val="en-US"/>
        </w:rPr>
        <w:t xml:space="preserve">this study evaluated the </w:t>
      </w:r>
      <w:r w:rsidR="00065A80">
        <w:rPr>
          <w:rStyle w:val="ui-provider"/>
          <w:rFonts w:ascii="Arial" w:hAnsi="Arial" w:cs="Arial"/>
          <w:sz w:val="18"/>
          <w:szCs w:val="18"/>
          <w:lang w:val="en-US"/>
        </w:rPr>
        <w:t xml:space="preserve">best way to calculate the effective porosity and to understand the stratigraphic controls that influence </w:t>
      </w:r>
      <w:r w:rsidR="00793D48" w:rsidRPr="00EF282F">
        <w:rPr>
          <w:rStyle w:val="ui-provider"/>
          <w:rFonts w:ascii="Arial" w:hAnsi="Arial" w:cs="Arial"/>
          <w:sz w:val="18"/>
          <w:szCs w:val="18"/>
          <w:lang w:val="en-US"/>
        </w:rPr>
        <w:t xml:space="preserve">the distribution of these properties </w:t>
      </w:r>
      <w:r w:rsidR="00065A80">
        <w:rPr>
          <w:rStyle w:val="ui-provider"/>
          <w:rFonts w:ascii="Arial" w:hAnsi="Arial" w:cs="Arial"/>
          <w:sz w:val="18"/>
          <w:szCs w:val="18"/>
          <w:lang w:val="en-US"/>
        </w:rPr>
        <w:t xml:space="preserve">(mainly porosity and </w:t>
      </w:r>
      <w:r w:rsidR="00EF282F">
        <w:rPr>
          <w:rStyle w:val="ui-provider"/>
          <w:rFonts w:ascii="Arial" w:hAnsi="Arial" w:cs="Arial"/>
          <w:sz w:val="18"/>
          <w:szCs w:val="18"/>
          <w:lang w:val="en-US"/>
        </w:rPr>
        <w:t>shale</w:t>
      </w:r>
      <w:r w:rsidR="002B0A5E">
        <w:rPr>
          <w:rStyle w:val="ui-provider"/>
          <w:rFonts w:ascii="Arial" w:hAnsi="Arial" w:cs="Arial"/>
          <w:sz w:val="18"/>
          <w:szCs w:val="18"/>
          <w:lang w:val="en-US"/>
        </w:rPr>
        <w:t xml:space="preserve"> content</w:t>
      </w:r>
      <w:r w:rsidR="00065A80">
        <w:rPr>
          <w:rStyle w:val="ui-provider"/>
          <w:rFonts w:ascii="Arial" w:hAnsi="Arial" w:cs="Arial"/>
          <w:sz w:val="18"/>
          <w:szCs w:val="18"/>
          <w:lang w:val="en-US"/>
        </w:rPr>
        <w:t xml:space="preserve">). </w:t>
      </w:r>
      <w:r w:rsidR="00EA11CC" w:rsidRPr="00EA11CC">
        <w:rPr>
          <w:rStyle w:val="ui-provider"/>
          <w:rFonts w:ascii="Arial" w:hAnsi="Arial" w:cs="Arial"/>
          <w:sz w:val="18"/>
          <w:szCs w:val="18"/>
          <w:lang w:val="en-US"/>
        </w:rPr>
        <w:t>The reservoir zones are called zones 1, 2, and 3. The basal o</w:t>
      </w:r>
      <w:r w:rsidR="00EA11CC">
        <w:rPr>
          <w:rStyle w:val="ui-provider"/>
          <w:rFonts w:ascii="Arial" w:hAnsi="Arial" w:cs="Arial"/>
          <w:sz w:val="18"/>
          <w:szCs w:val="18"/>
          <w:lang w:val="en-US"/>
        </w:rPr>
        <w:t xml:space="preserve">ne, zone 3, has disconnected sand bodies and </w:t>
      </w:r>
      <w:r w:rsidR="00EF282F">
        <w:rPr>
          <w:rStyle w:val="ui-provider"/>
          <w:rFonts w:ascii="Arial" w:hAnsi="Arial" w:cs="Arial"/>
          <w:sz w:val="18"/>
          <w:szCs w:val="18"/>
          <w:lang w:val="en-US"/>
        </w:rPr>
        <w:t>bad</w:t>
      </w:r>
      <w:r w:rsidR="00EA11CC">
        <w:rPr>
          <w:rStyle w:val="ui-provider"/>
          <w:rFonts w:ascii="Arial" w:hAnsi="Arial" w:cs="Arial"/>
          <w:sz w:val="18"/>
          <w:szCs w:val="18"/>
          <w:lang w:val="en-US"/>
        </w:rPr>
        <w:t xml:space="preserve"> reservoir characteristics </w:t>
      </w:r>
      <w:r w:rsidR="00EA11CC" w:rsidRPr="00EF282F">
        <w:rPr>
          <w:rStyle w:val="ui-provider"/>
          <w:rFonts w:ascii="Arial" w:hAnsi="Arial" w:cs="Arial"/>
          <w:sz w:val="18"/>
          <w:szCs w:val="18"/>
          <w:lang w:val="en-US"/>
        </w:rPr>
        <w:t xml:space="preserve">(low porosity and high </w:t>
      </w:r>
      <w:r w:rsidR="00EF282F" w:rsidRPr="00EF282F">
        <w:rPr>
          <w:rStyle w:val="ui-provider"/>
          <w:rFonts w:ascii="Arial" w:hAnsi="Arial" w:cs="Arial"/>
          <w:sz w:val="18"/>
          <w:szCs w:val="18"/>
          <w:lang w:val="en-US"/>
        </w:rPr>
        <w:t>shale</w:t>
      </w:r>
      <w:r w:rsidR="00EA11CC" w:rsidRPr="00EF282F">
        <w:rPr>
          <w:rStyle w:val="ui-provider"/>
          <w:rFonts w:ascii="Arial" w:hAnsi="Arial" w:cs="Arial"/>
          <w:sz w:val="18"/>
          <w:szCs w:val="18"/>
          <w:lang w:val="en-US"/>
        </w:rPr>
        <w:t xml:space="preserve"> content); </w:t>
      </w:r>
      <w:r w:rsidR="00EA11CC">
        <w:rPr>
          <w:rStyle w:val="ui-provider"/>
          <w:rFonts w:ascii="Arial" w:hAnsi="Arial" w:cs="Arial"/>
          <w:sz w:val="18"/>
          <w:szCs w:val="18"/>
          <w:lang w:val="en-US"/>
        </w:rPr>
        <w:t xml:space="preserve">zone 2 </w:t>
      </w:r>
      <w:r w:rsidR="002B0A5E">
        <w:rPr>
          <w:rStyle w:val="ui-provider"/>
          <w:rFonts w:ascii="Arial" w:hAnsi="Arial" w:cs="Arial"/>
          <w:sz w:val="18"/>
          <w:szCs w:val="18"/>
          <w:lang w:val="en-US"/>
        </w:rPr>
        <w:t>has</w:t>
      </w:r>
      <w:r w:rsidR="00EA11CC">
        <w:rPr>
          <w:rStyle w:val="ui-provider"/>
          <w:rFonts w:ascii="Arial" w:hAnsi="Arial" w:cs="Arial"/>
          <w:sz w:val="18"/>
          <w:szCs w:val="18"/>
          <w:lang w:val="en-US"/>
        </w:rPr>
        <w:t xml:space="preserve"> better petrophysical properties and better lateral distribution and connectivity between the fans and;</w:t>
      </w:r>
      <w:r w:rsidR="00094433">
        <w:rPr>
          <w:rStyle w:val="ui-provider"/>
          <w:rFonts w:ascii="Arial" w:hAnsi="Arial" w:cs="Arial"/>
          <w:sz w:val="18"/>
          <w:szCs w:val="18"/>
          <w:lang w:val="en-US"/>
        </w:rPr>
        <w:t xml:space="preserve"> </w:t>
      </w:r>
      <w:r w:rsidR="00EA11CC">
        <w:rPr>
          <w:rStyle w:val="ui-provider"/>
          <w:rFonts w:ascii="Arial" w:hAnsi="Arial" w:cs="Arial"/>
          <w:sz w:val="18"/>
          <w:szCs w:val="18"/>
          <w:lang w:val="en-US"/>
        </w:rPr>
        <w:t xml:space="preserve">zone </w:t>
      </w:r>
      <w:r w:rsidR="008E5114">
        <w:rPr>
          <w:rStyle w:val="ui-provider"/>
          <w:rFonts w:ascii="Arial" w:hAnsi="Arial" w:cs="Arial"/>
          <w:sz w:val="18"/>
          <w:szCs w:val="18"/>
          <w:lang w:val="en-US"/>
        </w:rPr>
        <w:t xml:space="preserve">1 </w:t>
      </w:r>
      <w:r w:rsidR="00EA11CC">
        <w:rPr>
          <w:rStyle w:val="ui-provider"/>
          <w:rFonts w:ascii="Arial" w:hAnsi="Arial" w:cs="Arial"/>
          <w:sz w:val="18"/>
          <w:szCs w:val="18"/>
          <w:lang w:val="en-US"/>
        </w:rPr>
        <w:t>is the better reservoir zone with larger sand bodies, high porosity values</w:t>
      </w:r>
      <w:r w:rsidR="002B0A5E">
        <w:rPr>
          <w:rStyle w:val="ui-provider"/>
          <w:rFonts w:ascii="Arial" w:hAnsi="Arial" w:cs="Arial"/>
          <w:sz w:val="18"/>
          <w:szCs w:val="18"/>
          <w:lang w:val="en-US"/>
        </w:rPr>
        <w:t>,</w:t>
      </w:r>
      <w:r w:rsidR="00EA11CC">
        <w:rPr>
          <w:rStyle w:val="ui-provider"/>
          <w:rFonts w:ascii="Arial" w:hAnsi="Arial" w:cs="Arial"/>
          <w:sz w:val="18"/>
          <w:szCs w:val="18"/>
          <w:lang w:val="en-US"/>
        </w:rPr>
        <w:t xml:space="preserve"> and the alluvial fans are better connected in the study area.</w:t>
      </w:r>
    </w:p>
    <w:p w14:paraId="30E3E45A" w14:textId="675104F0" w:rsidR="009F7936" w:rsidRDefault="00336E18">
      <w:pPr>
        <w:spacing w:before="120"/>
        <w:rPr>
          <w:rFonts w:ascii="Arial" w:hAnsi="Arial" w:cs="Arial"/>
          <w:sz w:val="18"/>
          <w:lang w:val="en-US"/>
        </w:rPr>
      </w:pPr>
      <w:r>
        <w:rPr>
          <w:rFonts w:ascii="Arial" w:hAnsi="Arial" w:cs="Arial"/>
          <w:noProof/>
          <w:sz w:val="18"/>
          <w:lang w:val="en-US"/>
        </w:rPr>
        <w:drawing>
          <wp:inline distT="0" distB="0" distL="0" distR="0" wp14:anchorId="46790649" wp14:editId="12603F31">
            <wp:extent cx="2939605" cy="2033667"/>
            <wp:effectExtent l="0" t="0" r="0" b="508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48214" cy="2039623"/>
                    </a:xfrm>
                    <a:prstGeom prst="rect">
                      <a:avLst/>
                    </a:prstGeom>
                    <a:noFill/>
                    <a:ln>
                      <a:noFill/>
                    </a:ln>
                  </pic:spPr>
                </pic:pic>
              </a:graphicData>
            </a:graphic>
          </wp:inline>
        </w:drawing>
      </w:r>
    </w:p>
    <w:p w14:paraId="31BC2AFC" w14:textId="2599A778" w:rsidR="002B78FE" w:rsidRPr="00C8270C" w:rsidRDefault="002B78FE" w:rsidP="00F14530">
      <w:pPr>
        <w:spacing w:before="120"/>
        <w:jc w:val="both"/>
        <w:rPr>
          <w:rFonts w:ascii="Arial" w:hAnsi="Arial" w:cs="Arial"/>
          <w:i/>
          <w:iCs/>
          <w:sz w:val="18"/>
          <w:lang w:val="en-US"/>
        </w:rPr>
      </w:pPr>
      <w:r w:rsidRPr="002B78FE">
        <w:rPr>
          <w:rFonts w:ascii="Arial" w:hAnsi="Arial" w:cs="Arial"/>
          <w:b/>
          <w:bCs/>
          <w:i/>
          <w:iCs/>
          <w:sz w:val="18"/>
          <w:lang w:val="en-US"/>
        </w:rPr>
        <w:t>Figure 1</w:t>
      </w:r>
      <w:r w:rsidRPr="002B78FE">
        <w:rPr>
          <w:rFonts w:ascii="Arial" w:hAnsi="Arial" w:cs="Arial"/>
          <w:i/>
          <w:iCs/>
          <w:sz w:val="18"/>
          <w:lang w:val="en-US"/>
        </w:rPr>
        <w:t xml:space="preserve"> – Study area location map.</w:t>
      </w:r>
      <w:r w:rsidR="00F14530">
        <w:rPr>
          <w:rFonts w:ascii="Arial" w:hAnsi="Arial" w:cs="Arial"/>
          <w:i/>
          <w:iCs/>
          <w:sz w:val="18"/>
          <w:lang w:val="en-US"/>
        </w:rPr>
        <w:t xml:space="preserve"> Oil wells are represented in green, gas wells in red, water source wells in blue and shut-in wells in black.</w:t>
      </w:r>
    </w:p>
    <w:p w14:paraId="1AC9DAAB" w14:textId="77777777" w:rsidR="002B78FE" w:rsidRPr="00C8270C" w:rsidRDefault="002B78FE">
      <w:pPr>
        <w:spacing w:before="120"/>
        <w:rPr>
          <w:rFonts w:ascii="Arial" w:hAnsi="Arial" w:cs="Arial"/>
          <w:sz w:val="18"/>
          <w:lang w:val="en-US"/>
        </w:rPr>
      </w:pPr>
    </w:p>
    <w:p w14:paraId="4CD692C9" w14:textId="77777777" w:rsidR="009F7936" w:rsidRDefault="009F7936">
      <w:pPr>
        <w:pStyle w:val="Ttulo1"/>
      </w:pPr>
      <w:r>
        <w:t>Introduction</w:t>
      </w:r>
    </w:p>
    <w:p w14:paraId="5EC9F97E" w14:textId="3BDE2EB8" w:rsidR="0065587B" w:rsidRPr="00110ADE" w:rsidRDefault="00757EE0" w:rsidP="00757EE0">
      <w:pPr>
        <w:spacing w:before="120"/>
        <w:jc w:val="both"/>
        <w:rPr>
          <w:rFonts w:ascii="Arial" w:hAnsi="Arial" w:cs="Arial"/>
          <w:sz w:val="18"/>
          <w:lang w:val="en-US"/>
        </w:rPr>
      </w:pPr>
      <w:r w:rsidRPr="00110ADE">
        <w:rPr>
          <w:rFonts w:ascii="Arial" w:hAnsi="Arial" w:cs="Arial"/>
          <w:sz w:val="18"/>
          <w:lang w:val="en-US"/>
        </w:rPr>
        <w:t xml:space="preserve">The characterization of heterogeneities and the understanding of </w:t>
      </w:r>
      <w:r w:rsidR="00151ABA" w:rsidRPr="00110ADE">
        <w:rPr>
          <w:rFonts w:ascii="Arial" w:hAnsi="Arial" w:cs="Arial"/>
          <w:sz w:val="18"/>
          <w:lang w:val="en-US"/>
        </w:rPr>
        <w:t>their</w:t>
      </w:r>
      <w:r w:rsidRPr="00110ADE">
        <w:rPr>
          <w:rFonts w:ascii="Arial" w:hAnsi="Arial" w:cs="Arial"/>
          <w:sz w:val="18"/>
          <w:lang w:val="en-US"/>
        </w:rPr>
        <w:t xml:space="preserve"> distribution play an important role when planning the development plan for an oil and gas field. In alluvial fans and fluvial depositional </w:t>
      </w:r>
      <w:r w:rsidR="00151ABA" w:rsidRPr="00110ADE">
        <w:rPr>
          <w:rFonts w:ascii="Arial" w:hAnsi="Arial" w:cs="Arial"/>
          <w:sz w:val="18"/>
          <w:lang w:val="en-US"/>
        </w:rPr>
        <w:t>systems,</w:t>
      </w:r>
      <w:r w:rsidRPr="00110ADE">
        <w:rPr>
          <w:rFonts w:ascii="Arial" w:hAnsi="Arial" w:cs="Arial"/>
          <w:sz w:val="18"/>
          <w:lang w:val="en-US"/>
        </w:rPr>
        <w:t xml:space="preserve"> </w:t>
      </w:r>
      <w:r w:rsidR="002B78FE" w:rsidRPr="00110ADE">
        <w:rPr>
          <w:rFonts w:ascii="Arial" w:hAnsi="Arial" w:cs="Arial"/>
          <w:sz w:val="18"/>
          <w:lang w:val="en-US"/>
        </w:rPr>
        <w:t>these heterogeneities</w:t>
      </w:r>
      <w:r w:rsidR="00202AE6" w:rsidRPr="00110ADE">
        <w:rPr>
          <w:rFonts w:ascii="Arial" w:hAnsi="Arial" w:cs="Arial"/>
          <w:sz w:val="18"/>
          <w:lang w:val="en-US"/>
        </w:rPr>
        <w:t xml:space="preserve"> could manifest in the form of discontinuous sand bodies </w:t>
      </w:r>
      <w:r w:rsidR="008C5A67" w:rsidRPr="00110ADE">
        <w:rPr>
          <w:rFonts w:ascii="Arial" w:hAnsi="Arial" w:cs="Arial"/>
          <w:sz w:val="18"/>
          <w:lang w:val="en-US"/>
        </w:rPr>
        <w:t xml:space="preserve">with </w:t>
      </w:r>
      <w:r w:rsidR="00151ABA" w:rsidRPr="00110ADE">
        <w:rPr>
          <w:rFonts w:ascii="Arial" w:hAnsi="Arial" w:cs="Arial"/>
          <w:sz w:val="18"/>
          <w:lang w:val="en-US"/>
        </w:rPr>
        <w:t>high</w:t>
      </w:r>
      <w:r w:rsidR="00202AE6" w:rsidRPr="00110ADE">
        <w:rPr>
          <w:rFonts w:ascii="Arial" w:hAnsi="Arial" w:cs="Arial"/>
          <w:sz w:val="18"/>
          <w:lang w:val="en-US"/>
        </w:rPr>
        <w:t xml:space="preserve"> variation</w:t>
      </w:r>
      <w:r w:rsidR="006122DD" w:rsidRPr="00110ADE">
        <w:rPr>
          <w:rFonts w:ascii="Arial" w:hAnsi="Arial" w:cs="Arial"/>
          <w:sz w:val="18"/>
          <w:lang w:val="en-US"/>
        </w:rPr>
        <w:t>s</w:t>
      </w:r>
      <w:r w:rsidR="00202AE6" w:rsidRPr="00110ADE">
        <w:rPr>
          <w:rFonts w:ascii="Arial" w:hAnsi="Arial" w:cs="Arial"/>
          <w:sz w:val="18"/>
          <w:lang w:val="en-US"/>
        </w:rPr>
        <w:t xml:space="preserve"> </w:t>
      </w:r>
      <w:r w:rsidR="006122DD" w:rsidRPr="00110ADE">
        <w:rPr>
          <w:rFonts w:ascii="Arial" w:hAnsi="Arial" w:cs="Arial"/>
          <w:sz w:val="18"/>
          <w:lang w:val="en-US"/>
        </w:rPr>
        <w:t>in</w:t>
      </w:r>
      <w:r w:rsidR="00202AE6" w:rsidRPr="00110ADE">
        <w:rPr>
          <w:rFonts w:ascii="Arial" w:hAnsi="Arial" w:cs="Arial"/>
          <w:sz w:val="18"/>
          <w:lang w:val="en-US"/>
        </w:rPr>
        <w:t xml:space="preserve"> reservoir qualities (porosity and permeability, mainly), making reservoir zonation a challenging task for reservoir geologists.</w:t>
      </w:r>
      <w:r w:rsidR="00E22FD5" w:rsidRPr="00110ADE">
        <w:rPr>
          <w:rFonts w:ascii="Arial" w:hAnsi="Arial" w:cs="Arial"/>
          <w:sz w:val="18"/>
          <w:lang w:val="en-US"/>
        </w:rPr>
        <w:t xml:space="preserve"> </w:t>
      </w:r>
      <w:r w:rsidR="008C5A67" w:rsidRPr="00110ADE">
        <w:rPr>
          <w:rFonts w:ascii="Arial" w:hAnsi="Arial" w:cs="Arial"/>
          <w:sz w:val="18"/>
          <w:lang w:val="en-US"/>
        </w:rPr>
        <w:t>Therefore</w:t>
      </w:r>
      <w:r w:rsidR="0065587B" w:rsidRPr="00110ADE">
        <w:rPr>
          <w:rFonts w:ascii="Arial" w:hAnsi="Arial" w:cs="Arial"/>
          <w:sz w:val="18"/>
          <w:lang w:val="en-US"/>
        </w:rPr>
        <w:t>, in order to better understand the petrophysical properties distribution and</w:t>
      </w:r>
      <w:r w:rsidR="008C5A67" w:rsidRPr="00110ADE">
        <w:rPr>
          <w:rFonts w:ascii="Arial" w:hAnsi="Arial" w:cs="Arial"/>
          <w:sz w:val="18"/>
          <w:lang w:val="en-US"/>
        </w:rPr>
        <w:t xml:space="preserve"> its</w:t>
      </w:r>
      <w:r w:rsidR="0065587B" w:rsidRPr="00110ADE">
        <w:rPr>
          <w:rFonts w:ascii="Arial" w:hAnsi="Arial" w:cs="Arial"/>
          <w:sz w:val="18"/>
          <w:lang w:val="en-US"/>
        </w:rPr>
        <w:t xml:space="preserve"> link with the depositional environment,</w:t>
      </w:r>
      <w:r w:rsidR="008C5A67" w:rsidRPr="00110ADE">
        <w:rPr>
          <w:rFonts w:ascii="Arial" w:hAnsi="Arial" w:cs="Arial"/>
          <w:sz w:val="18"/>
          <w:lang w:val="en-US"/>
        </w:rPr>
        <w:t xml:space="preserve"> it is</w:t>
      </w:r>
      <w:r w:rsidR="0065587B" w:rsidRPr="00110ADE">
        <w:rPr>
          <w:rFonts w:ascii="Arial" w:hAnsi="Arial" w:cs="Arial"/>
          <w:sz w:val="18"/>
          <w:lang w:val="en-US"/>
        </w:rPr>
        <w:t xml:space="preserve"> important to integrate rock sample data with </w:t>
      </w:r>
      <w:r w:rsidR="008C5A67" w:rsidRPr="00110ADE">
        <w:rPr>
          <w:rFonts w:ascii="Arial" w:hAnsi="Arial" w:cs="Arial"/>
          <w:sz w:val="18"/>
          <w:lang w:val="en-US"/>
        </w:rPr>
        <w:t xml:space="preserve">the </w:t>
      </w:r>
      <w:r w:rsidR="008E5114" w:rsidRPr="00110ADE">
        <w:rPr>
          <w:rFonts w:ascii="Arial" w:hAnsi="Arial" w:cs="Arial"/>
          <w:sz w:val="18"/>
          <w:lang w:val="en-US"/>
        </w:rPr>
        <w:t xml:space="preserve">well log analysis </w:t>
      </w:r>
      <w:proofErr w:type="spellStart"/>
      <w:r w:rsidR="0065587B" w:rsidRPr="00110ADE">
        <w:rPr>
          <w:rFonts w:ascii="Arial" w:hAnsi="Arial" w:cs="Arial"/>
          <w:sz w:val="18"/>
          <w:lang w:val="en-US"/>
        </w:rPr>
        <w:t>analysis</w:t>
      </w:r>
      <w:proofErr w:type="spellEnd"/>
      <w:r w:rsidR="0065587B" w:rsidRPr="00110ADE">
        <w:rPr>
          <w:rFonts w:ascii="Arial" w:hAnsi="Arial" w:cs="Arial"/>
          <w:sz w:val="18"/>
          <w:lang w:val="en-US"/>
        </w:rPr>
        <w:t>.</w:t>
      </w:r>
    </w:p>
    <w:p w14:paraId="057533C3" w14:textId="158530D8" w:rsidR="008054CF" w:rsidRDefault="008054CF" w:rsidP="00BC7582">
      <w:pPr>
        <w:spacing w:before="120"/>
        <w:jc w:val="both"/>
        <w:rPr>
          <w:rFonts w:ascii="Arial" w:hAnsi="Arial" w:cs="Arial"/>
          <w:sz w:val="18"/>
          <w:lang w:val="en-US"/>
        </w:rPr>
      </w:pPr>
      <w:r w:rsidRPr="00110ADE">
        <w:rPr>
          <w:rFonts w:ascii="Arial" w:hAnsi="Arial" w:cs="Arial"/>
          <w:sz w:val="18"/>
          <w:lang w:val="en-US"/>
        </w:rPr>
        <w:t>T</w:t>
      </w:r>
      <w:r w:rsidR="00BB21F7" w:rsidRPr="00110ADE">
        <w:rPr>
          <w:rFonts w:ascii="Arial" w:hAnsi="Arial" w:cs="Arial"/>
          <w:sz w:val="18"/>
          <w:lang w:val="en-US"/>
        </w:rPr>
        <w:t xml:space="preserve">he </w:t>
      </w:r>
      <w:proofErr w:type="spellStart"/>
      <w:r w:rsidR="00BB21F7" w:rsidRPr="00110ADE">
        <w:rPr>
          <w:rFonts w:ascii="Arial" w:hAnsi="Arial" w:cs="Arial"/>
          <w:sz w:val="18"/>
          <w:lang w:val="en-US"/>
        </w:rPr>
        <w:t>Upanema</w:t>
      </w:r>
      <w:r w:rsidR="00BC7582" w:rsidRPr="00110ADE">
        <w:rPr>
          <w:rFonts w:ascii="Arial" w:hAnsi="Arial" w:cs="Arial"/>
          <w:sz w:val="18"/>
          <w:lang w:val="en-US"/>
        </w:rPr>
        <w:t>’s</w:t>
      </w:r>
      <w:proofErr w:type="spellEnd"/>
      <w:r w:rsidR="00BB21F7" w:rsidRPr="00110ADE">
        <w:rPr>
          <w:rFonts w:ascii="Arial" w:hAnsi="Arial" w:cs="Arial"/>
          <w:sz w:val="18"/>
          <w:lang w:val="en-US"/>
        </w:rPr>
        <w:t xml:space="preserve"> </w:t>
      </w:r>
      <w:r w:rsidR="00E36867" w:rsidRPr="00110ADE">
        <w:rPr>
          <w:rFonts w:ascii="Arial" w:hAnsi="Arial" w:cs="Arial"/>
          <w:sz w:val="18"/>
          <w:lang w:val="en-US"/>
        </w:rPr>
        <w:t>Member</w:t>
      </w:r>
      <w:r w:rsidR="00BB21F7" w:rsidRPr="00110ADE">
        <w:rPr>
          <w:rFonts w:ascii="Arial" w:hAnsi="Arial" w:cs="Arial"/>
          <w:sz w:val="18"/>
          <w:lang w:val="en-US"/>
        </w:rPr>
        <w:t xml:space="preserve"> sandstones, in the study area, have a significant feldspar</w:t>
      </w:r>
      <w:r w:rsidR="002B78FE" w:rsidRPr="00110ADE">
        <w:rPr>
          <w:rFonts w:ascii="Arial" w:hAnsi="Arial" w:cs="Arial"/>
          <w:sz w:val="18"/>
          <w:lang w:val="en-US"/>
        </w:rPr>
        <w:t xml:space="preserve"> content</w:t>
      </w:r>
      <w:r w:rsidR="00BB21F7" w:rsidRPr="00110ADE">
        <w:rPr>
          <w:rFonts w:ascii="Arial" w:hAnsi="Arial" w:cs="Arial"/>
          <w:sz w:val="18"/>
          <w:lang w:val="en-US"/>
        </w:rPr>
        <w:t xml:space="preserve"> and, as a consequence, GR logs </w:t>
      </w:r>
      <w:r w:rsidR="00151ABA" w:rsidRPr="00110ADE">
        <w:rPr>
          <w:rFonts w:ascii="Arial" w:hAnsi="Arial" w:cs="Arial"/>
          <w:sz w:val="18"/>
          <w:lang w:val="en-US"/>
        </w:rPr>
        <w:t>show</w:t>
      </w:r>
      <w:r w:rsidR="00BB21F7" w:rsidRPr="00110ADE">
        <w:rPr>
          <w:rFonts w:ascii="Arial" w:hAnsi="Arial" w:cs="Arial"/>
          <w:sz w:val="18"/>
          <w:lang w:val="en-US"/>
        </w:rPr>
        <w:t xml:space="preserve"> higher values</w:t>
      </w:r>
      <w:r w:rsidR="00BC7582" w:rsidRPr="00110ADE">
        <w:rPr>
          <w:rFonts w:ascii="Arial" w:hAnsi="Arial" w:cs="Arial"/>
          <w:sz w:val="18"/>
          <w:lang w:val="en-US"/>
        </w:rPr>
        <w:t xml:space="preserve"> in arkoses</w:t>
      </w:r>
      <w:r w:rsidR="00BB21F7" w:rsidRPr="00110ADE">
        <w:rPr>
          <w:rFonts w:ascii="Arial" w:hAnsi="Arial" w:cs="Arial"/>
          <w:sz w:val="18"/>
          <w:lang w:val="en-US"/>
        </w:rPr>
        <w:t xml:space="preserve"> than other reservoirs with high quartz</w:t>
      </w:r>
      <w:r w:rsidR="00BC7582" w:rsidRPr="00110ADE">
        <w:rPr>
          <w:rFonts w:ascii="Arial" w:hAnsi="Arial" w:cs="Arial"/>
          <w:sz w:val="18"/>
          <w:lang w:val="en-US"/>
        </w:rPr>
        <w:t xml:space="preserve"> content sandstones</w:t>
      </w:r>
      <w:r w:rsidR="002020A2" w:rsidRPr="00110ADE">
        <w:rPr>
          <w:rFonts w:ascii="Arial" w:hAnsi="Arial" w:cs="Arial"/>
          <w:sz w:val="18"/>
          <w:lang w:val="en-US"/>
        </w:rPr>
        <w:t xml:space="preserve"> (Figure 2)</w:t>
      </w:r>
      <w:r w:rsidR="00BB21F7" w:rsidRPr="00110ADE">
        <w:rPr>
          <w:rFonts w:ascii="Arial" w:hAnsi="Arial" w:cs="Arial"/>
          <w:sz w:val="18"/>
          <w:lang w:val="en-US"/>
        </w:rPr>
        <w:t xml:space="preserve">. </w:t>
      </w:r>
      <w:r w:rsidR="00BB21F7">
        <w:rPr>
          <w:rFonts w:ascii="Arial" w:hAnsi="Arial" w:cs="Arial"/>
          <w:sz w:val="18"/>
          <w:lang w:val="en-US"/>
        </w:rPr>
        <w:t xml:space="preserve">This factor makes </w:t>
      </w:r>
      <w:r w:rsidR="00151ABA">
        <w:rPr>
          <w:rFonts w:ascii="Arial" w:hAnsi="Arial" w:cs="Arial"/>
          <w:sz w:val="18"/>
          <w:lang w:val="en-US"/>
        </w:rPr>
        <w:t xml:space="preserve">it </w:t>
      </w:r>
      <w:r w:rsidR="00BB21F7">
        <w:rPr>
          <w:rFonts w:ascii="Arial" w:hAnsi="Arial" w:cs="Arial"/>
          <w:sz w:val="18"/>
          <w:lang w:val="en-US"/>
        </w:rPr>
        <w:t xml:space="preserve">difficult to identify in GR the difference between clean sandstones and </w:t>
      </w:r>
      <w:r w:rsidR="008C5A67" w:rsidRPr="00E22FD5">
        <w:rPr>
          <w:rFonts w:ascii="Arial" w:hAnsi="Arial" w:cs="Arial"/>
          <w:sz w:val="18"/>
          <w:lang w:val="en-US"/>
        </w:rPr>
        <w:t>shaly</w:t>
      </w:r>
      <w:r w:rsidR="00BB21F7">
        <w:rPr>
          <w:rFonts w:ascii="Arial" w:hAnsi="Arial" w:cs="Arial"/>
          <w:sz w:val="18"/>
          <w:lang w:val="en-US"/>
        </w:rPr>
        <w:t xml:space="preserve"> intervals.</w:t>
      </w:r>
      <w:r>
        <w:rPr>
          <w:rFonts w:ascii="Arial" w:hAnsi="Arial" w:cs="Arial"/>
          <w:sz w:val="18"/>
          <w:lang w:val="en-US"/>
        </w:rPr>
        <w:t xml:space="preserve"> For this reason, the </w:t>
      </w:r>
      <w:r w:rsidR="008C5A67" w:rsidRPr="00E22FD5">
        <w:rPr>
          <w:rFonts w:ascii="Arial" w:hAnsi="Arial" w:cs="Arial"/>
          <w:sz w:val="18"/>
          <w:lang w:val="en-US"/>
        </w:rPr>
        <w:t>shale</w:t>
      </w:r>
      <w:r w:rsidR="008C5A67">
        <w:rPr>
          <w:rFonts w:ascii="Arial" w:hAnsi="Arial" w:cs="Arial"/>
          <w:color w:val="FF0000"/>
          <w:sz w:val="18"/>
          <w:lang w:val="en-US"/>
        </w:rPr>
        <w:t xml:space="preserve"> </w:t>
      </w:r>
      <w:r>
        <w:rPr>
          <w:rFonts w:ascii="Arial" w:hAnsi="Arial" w:cs="Arial"/>
          <w:sz w:val="18"/>
          <w:lang w:val="en-US"/>
        </w:rPr>
        <w:t>volume (</w:t>
      </w:r>
      <w:proofErr w:type="spellStart"/>
      <w:r w:rsidR="008C5A67" w:rsidRPr="00E22FD5">
        <w:rPr>
          <w:rFonts w:ascii="Arial" w:hAnsi="Arial" w:cs="Arial"/>
          <w:i/>
          <w:iCs/>
          <w:sz w:val="18"/>
          <w:lang w:val="en-US"/>
        </w:rPr>
        <w:t>V</w:t>
      </w:r>
      <w:r w:rsidR="008C5A67" w:rsidRPr="00E22FD5">
        <w:rPr>
          <w:rFonts w:ascii="Arial" w:hAnsi="Arial" w:cs="Arial"/>
          <w:i/>
          <w:iCs/>
          <w:sz w:val="18"/>
          <w:vertAlign w:val="subscript"/>
          <w:lang w:val="en-US"/>
        </w:rPr>
        <w:t>shale</w:t>
      </w:r>
      <w:proofErr w:type="spellEnd"/>
      <w:r>
        <w:rPr>
          <w:rFonts w:ascii="Arial" w:hAnsi="Arial" w:cs="Arial"/>
          <w:sz w:val="18"/>
          <w:lang w:val="en-US"/>
        </w:rPr>
        <w:t>) was calculated using several methods such as Larionov Old Rocks and Tertiary Rocks (Larionov, 1969), Clavier et al. (1984), and Stieber (1970).</w:t>
      </w:r>
    </w:p>
    <w:p w14:paraId="7C4F8346" w14:textId="1544692B" w:rsidR="002020A2" w:rsidRDefault="00336E18" w:rsidP="00BC7582">
      <w:pPr>
        <w:spacing w:before="120"/>
        <w:jc w:val="both"/>
        <w:rPr>
          <w:rFonts w:ascii="Arial" w:hAnsi="Arial" w:cs="Arial"/>
          <w:sz w:val="18"/>
          <w:lang w:val="en-US"/>
        </w:rPr>
      </w:pPr>
      <w:r>
        <w:rPr>
          <w:rFonts w:ascii="Arial" w:hAnsi="Arial" w:cs="Arial"/>
          <w:noProof/>
          <w:sz w:val="18"/>
          <w:lang w:val="en-US"/>
        </w:rPr>
        <w:lastRenderedPageBreak/>
        <w:drawing>
          <wp:inline distT="0" distB="0" distL="0" distR="0" wp14:anchorId="2BF2F5E3" wp14:editId="2FE7C7D4">
            <wp:extent cx="2969754" cy="1733266"/>
            <wp:effectExtent l="0" t="0" r="2540" b="635"/>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3275"/>
                    <a:stretch/>
                  </pic:blipFill>
                  <pic:spPr bwMode="auto">
                    <a:xfrm>
                      <a:off x="0" y="0"/>
                      <a:ext cx="2976206" cy="1737031"/>
                    </a:xfrm>
                    <a:prstGeom prst="rect">
                      <a:avLst/>
                    </a:prstGeom>
                    <a:noFill/>
                    <a:ln>
                      <a:noFill/>
                    </a:ln>
                    <a:extLst>
                      <a:ext uri="{53640926-AAD7-44D8-BBD7-CCE9431645EC}">
                        <a14:shadowObscured xmlns:a14="http://schemas.microsoft.com/office/drawing/2010/main"/>
                      </a:ext>
                    </a:extLst>
                  </pic:spPr>
                </pic:pic>
              </a:graphicData>
            </a:graphic>
          </wp:inline>
        </w:drawing>
      </w:r>
    </w:p>
    <w:p w14:paraId="116C008E" w14:textId="2DA2C969" w:rsidR="002020A2" w:rsidRPr="002020A2" w:rsidRDefault="002020A2" w:rsidP="002020A2">
      <w:pPr>
        <w:spacing w:before="120"/>
        <w:rPr>
          <w:rFonts w:ascii="Arial" w:hAnsi="Arial" w:cs="Arial"/>
          <w:i/>
          <w:iCs/>
          <w:sz w:val="18"/>
          <w:lang w:val="en-US"/>
        </w:rPr>
      </w:pPr>
      <w:r w:rsidRPr="002B78FE">
        <w:rPr>
          <w:rFonts w:ascii="Arial" w:hAnsi="Arial" w:cs="Arial"/>
          <w:b/>
          <w:bCs/>
          <w:i/>
          <w:iCs/>
          <w:sz w:val="18"/>
          <w:lang w:val="en-US"/>
        </w:rPr>
        <w:t xml:space="preserve">Figure </w:t>
      </w:r>
      <w:r>
        <w:rPr>
          <w:rFonts w:ascii="Arial" w:hAnsi="Arial" w:cs="Arial"/>
          <w:b/>
          <w:bCs/>
          <w:i/>
          <w:iCs/>
          <w:sz w:val="18"/>
          <w:lang w:val="en-US"/>
        </w:rPr>
        <w:t>2</w:t>
      </w:r>
      <w:r w:rsidRPr="002B78FE">
        <w:rPr>
          <w:rFonts w:ascii="Arial" w:hAnsi="Arial" w:cs="Arial"/>
          <w:i/>
          <w:iCs/>
          <w:sz w:val="18"/>
          <w:lang w:val="en-US"/>
        </w:rPr>
        <w:t xml:space="preserve"> – </w:t>
      </w:r>
      <w:r w:rsidR="00CC1796">
        <w:rPr>
          <w:rFonts w:ascii="Arial" w:hAnsi="Arial" w:cs="Arial"/>
          <w:i/>
          <w:iCs/>
          <w:sz w:val="18"/>
          <w:lang w:val="en-US"/>
        </w:rPr>
        <w:t xml:space="preserve">Example of Well 31 that shows the values of total </w:t>
      </w:r>
      <w:r w:rsidR="00151ABA">
        <w:rPr>
          <w:rFonts w:ascii="Arial" w:hAnsi="Arial" w:cs="Arial"/>
          <w:i/>
          <w:iCs/>
          <w:sz w:val="18"/>
          <w:lang w:val="en-US"/>
        </w:rPr>
        <w:t>gamma-ray</w:t>
      </w:r>
      <w:r w:rsidR="00CC1796">
        <w:rPr>
          <w:rFonts w:ascii="Arial" w:hAnsi="Arial" w:cs="Arial"/>
          <w:i/>
          <w:iCs/>
          <w:sz w:val="18"/>
          <w:lang w:val="en-US"/>
        </w:rPr>
        <w:t xml:space="preserve"> logs </w:t>
      </w:r>
      <w:r w:rsidR="00A975F3">
        <w:rPr>
          <w:rFonts w:ascii="Arial" w:hAnsi="Arial" w:cs="Arial"/>
          <w:i/>
          <w:iCs/>
          <w:sz w:val="18"/>
          <w:lang w:val="en-US"/>
        </w:rPr>
        <w:t xml:space="preserve">of the 3 (three) original reservoir zones </w:t>
      </w:r>
      <w:r w:rsidR="00CC1796">
        <w:rPr>
          <w:rFonts w:ascii="Arial" w:hAnsi="Arial" w:cs="Arial"/>
          <w:i/>
          <w:iCs/>
          <w:sz w:val="18"/>
          <w:lang w:val="en-US"/>
        </w:rPr>
        <w:t>in a histogram</w:t>
      </w:r>
      <w:r w:rsidR="00DD0857">
        <w:rPr>
          <w:rFonts w:ascii="Arial" w:hAnsi="Arial" w:cs="Arial"/>
          <w:i/>
          <w:iCs/>
          <w:sz w:val="18"/>
          <w:lang w:val="en-US"/>
        </w:rPr>
        <w:t>.</w:t>
      </w:r>
    </w:p>
    <w:p w14:paraId="775DFF41" w14:textId="6C81143E" w:rsidR="008054CF" w:rsidRDefault="00BC7582" w:rsidP="00BC7582">
      <w:pPr>
        <w:spacing w:before="120"/>
        <w:jc w:val="both"/>
        <w:rPr>
          <w:rFonts w:ascii="Arial" w:hAnsi="Arial" w:cs="Arial"/>
          <w:sz w:val="18"/>
          <w:lang w:val="en-US"/>
        </w:rPr>
      </w:pPr>
      <w:r>
        <w:rPr>
          <w:rFonts w:ascii="Arial" w:hAnsi="Arial" w:cs="Arial"/>
          <w:sz w:val="18"/>
          <w:lang w:val="en-US"/>
        </w:rPr>
        <w:t>In light of th</w:t>
      </w:r>
      <w:r w:rsidR="0020121D">
        <w:rPr>
          <w:rFonts w:ascii="Arial" w:hAnsi="Arial" w:cs="Arial"/>
          <w:sz w:val="18"/>
          <w:lang w:val="en-US"/>
        </w:rPr>
        <w:t xml:space="preserve">ese </w:t>
      </w:r>
      <w:r w:rsidR="008054CF">
        <w:rPr>
          <w:rFonts w:ascii="Arial" w:hAnsi="Arial" w:cs="Arial"/>
          <w:sz w:val="18"/>
          <w:lang w:val="en-US"/>
        </w:rPr>
        <w:t>calculations</w:t>
      </w:r>
      <w:r>
        <w:rPr>
          <w:rFonts w:ascii="Arial" w:hAnsi="Arial" w:cs="Arial"/>
          <w:sz w:val="18"/>
          <w:lang w:val="en-US"/>
        </w:rPr>
        <w:t xml:space="preserve">, </w:t>
      </w:r>
      <w:r w:rsidR="00C07900">
        <w:rPr>
          <w:rFonts w:ascii="Arial" w:hAnsi="Arial" w:cs="Arial"/>
          <w:sz w:val="18"/>
          <w:lang w:val="en-US"/>
        </w:rPr>
        <w:t>we</w:t>
      </w:r>
      <w:r>
        <w:rPr>
          <w:rFonts w:ascii="Arial" w:hAnsi="Arial" w:cs="Arial"/>
          <w:sz w:val="18"/>
          <w:lang w:val="en-US"/>
        </w:rPr>
        <w:t xml:space="preserve"> </w:t>
      </w:r>
      <w:r w:rsidR="008054CF">
        <w:rPr>
          <w:rFonts w:ascii="Arial" w:hAnsi="Arial" w:cs="Arial"/>
          <w:sz w:val="18"/>
          <w:lang w:val="en-US"/>
        </w:rPr>
        <w:t xml:space="preserve">use each </w:t>
      </w:r>
      <w:proofErr w:type="spellStart"/>
      <w:r w:rsidR="008054CF" w:rsidRPr="008C5A67">
        <w:rPr>
          <w:rFonts w:ascii="Arial" w:hAnsi="Arial" w:cs="Arial"/>
          <w:i/>
          <w:iCs/>
          <w:sz w:val="18"/>
          <w:lang w:val="en-US"/>
        </w:rPr>
        <w:t>V</w:t>
      </w:r>
      <w:r w:rsidR="008054CF" w:rsidRPr="008C5A67">
        <w:rPr>
          <w:rFonts w:ascii="Arial" w:hAnsi="Arial" w:cs="Arial"/>
          <w:i/>
          <w:iCs/>
          <w:sz w:val="18"/>
          <w:vertAlign w:val="subscript"/>
          <w:lang w:val="en-US"/>
        </w:rPr>
        <w:t>shale</w:t>
      </w:r>
      <w:proofErr w:type="spellEnd"/>
      <w:r w:rsidR="008054CF" w:rsidRPr="008C5A67">
        <w:rPr>
          <w:rFonts w:ascii="Arial" w:hAnsi="Arial" w:cs="Arial"/>
          <w:i/>
          <w:iCs/>
          <w:sz w:val="18"/>
          <w:lang w:val="en-US"/>
        </w:rPr>
        <w:t xml:space="preserve"> </w:t>
      </w:r>
      <w:r w:rsidR="008054CF">
        <w:rPr>
          <w:rFonts w:ascii="Arial" w:hAnsi="Arial" w:cs="Arial"/>
          <w:sz w:val="18"/>
          <w:lang w:val="en-US"/>
        </w:rPr>
        <w:t xml:space="preserve">method to calculate the effective porosity and then correlate it with the one measured in plug samples. </w:t>
      </w:r>
      <w:r w:rsidR="000474AC">
        <w:rPr>
          <w:rFonts w:ascii="Arial" w:hAnsi="Arial" w:cs="Arial"/>
          <w:sz w:val="18"/>
          <w:lang w:val="en-US"/>
        </w:rPr>
        <w:t xml:space="preserve">By doing so, identifying the best way to estimate clay volume and using this method in each zone for all </w:t>
      </w:r>
      <w:r w:rsidR="00BE4D5F">
        <w:rPr>
          <w:rFonts w:ascii="Arial" w:hAnsi="Arial" w:cs="Arial"/>
          <w:sz w:val="18"/>
          <w:lang w:val="en-US"/>
        </w:rPr>
        <w:t>73</w:t>
      </w:r>
      <w:r w:rsidR="000474AC">
        <w:rPr>
          <w:rFonts w:ascii="Arial" w:hAnsi="Arial" w:cs="Arial"/>
          <w:sz w:val="18"/>
          <w:lang w:val="en-US"/>
        </w:rPr>
        <w:t xml:space="preserve"> wells, and, finally</w:t>
      </w:r>
      <w:r w:rsidR="00C07900">
        <w:rPr>
          <w:rFonts w:ascii="Arial" w:hAnsi="Arial" w:cs="Arial"/>
          <w:sz w:val="18"/>
          <w:lang w:val="en-US"/>
        </w:rPr>
        <w:t>,</w:t>
      </w:r>
      <w:r w:rsidR="000474AC">
        <w:rPr>
          <w:rFonts w:ascii="Arial" w:hAnsi="Arial" w:cs="Arial"/>
          <w:sz w:val="18"/>
          <w:lang w:val="en-US"/>
        </w:rPr>
        <w:t xml:space="preserve"> using kriging to distribute it in the study area.</w:t>
      </w:r>
    </w:p>
    <w:p w14:paraId="6C165F3D" w14:textId="6A9FE8F5" w:rsidR="000474AC" w:rsidRDefault="00C07900" w:rsidP="00BC7582">
      <w:pPr>
        <w:spacing w:before="120"/>
        <w:jc w:val="both"/>
        <w:rPr>
          <w:rFonts w:ascii="Arial" w:hAnsi="Arial" w:cs="Arial"/>
          <w:sz w:val="18"/>
          <w:lang w:val="en-US"/>
        </w:rPr>
      </w:pPr>
      <w:r>
        <w:rPr>
          <w:rFonts w:ascii="Arial" w:hAnsi="Arial" w:cs="Arial"/>
          <w:color w:val="000000" w:themeColor="text1"/>
          <w:sz w:val="18"/>
          <w:lang w:val="en-US"/>
        </w:rPr>
        <w:t>We</w:t>
      </w:r>
      <w:r w:rsidR="000474AC">
        <w:rPr>
          <w:rFonts w:ascii="Arial" w:hAnsi="Arial" w:cs="Arial"/>
          <w:sz w:val="18"/>
          <w:lang w:val="en-US"/>
        </w:rPr>
        <w:t xml:space="preserve"> propose net sand maps to identify the petrophysical properties distribution and use it to identify possible critical fluid-flow barriers for each reservoir zones in the study area. </w:t>
      </w:r>
    </w:p>
    <w:p w14:paraId="3150A677" w14:textId="77777777" w:rsidR="009F7936" w:rsidRPr="00BC7582" w:rsidRDefault="009F7936">
      <w:pPr>
        <w:spacing w:before="120"/>
        <w:rPr>
          <w:rFonts w:ascii="Arial" w:hAnsi="Arial" w:cs="Arial"/>
          <w:sz w:val="18"/>
          <w:lang w:val="en-US"/>
        </w:rPr>
      </w:pPr>
    </w:p>
    <w:p w14:paraId="7E0EEE15" w14:textId="77777777" w:rsidR="009F7936" w:rsidRDefault="009F7936">
      <w:pPr>
        <w:pStyle w:val="Ttulo1"/>
      </w:pPr>
      <w:r>
        <w:t>Method</w:t>
      </w:r>
    </w:p>
    <w:p w14:paraId="1DD08714" w14:textId="7F19E503" w:rsidR="00BE4D5F" w:rsidRPr="008C5A67" w:rsidRDefault="00722B77" w:rsidP="00722B77">
      <w:pPr>
        <w:spacing w:before="120"/>
        <w:jc w:val="both"/>
        <w:rPr>
          <w:rFonts w:ascii="Arial" w:hAnsi="Arial" w:cs="Arial"/>
          <w:color w:val="FF0000"/>
          <w:sz w:val="18"/>
          <w:lang w:val="en-US"/>
        </w:rPr>
      </w:pPr>
      <w:r>
        <w:rPr>
          <w:rFonts w:ascii="Arial" w:hAnsi="Arial" w:cs="Arial"/>
          <w:sz w:val="18"/>
          <w:lang w:val="en-US"/>
        </w:rPr>
        <w:t>The study is based on a data</w:t>
      </w:r>
      <w:r w:rsidR="00BE4D5F">
        <w:rPr>
          <w:rFonts w:ascii="Arial" w:hAnsi="Arial" w:cs="Arial"/>
          <w:sz w:val="18"/>
          <w:lang w:val="en-US"/>
        </w:rPr>
        <w:t>set</w:t>
      </w:r>
      <w:r>
        <w:rPr>
          <w:rFonts w:ascii="Arial" w:hAnsi="Arial" w:cs="Arial"/>
          <w:sz w:val="18"/>
          <w:lang w:val="en-US"/>
        </w:rPr>
        <w:t xml:space="preserve"> derived from </w:t>
      </w:r>
      <w:r w:rsidR="00277AC3">
        <w:rPr>
          <w:rFonts w:ascii="Arial" w:hAnsi="Arial" w:cs="Arial"/>
          <w:sz w:val="18"/>
          <w:lang w:val="en-US"/>
        </w:rPr>
        <w:t>73 wells drilled in one</w:t>
      </w:r>
      <w:r>
        <w:rPr>
          <w:rFonts w:ascii="Arial" w:hAnsi="Arial" w:cs="Arial"/>
          <w:sz w:val="18"/>
          <w:lang w:val="en-US"/>
        </w:rPr>
        <w:t xml:space="preserve"> mature </w:t>
      </w:r>
      <w:r w:rsidR="004965E4">
        <w:rPr>
          <w:rFonts w:ascii="Arial" w:hAnsi="Arial" w:cs="Arial"/>
          <w:sz w:val="18"/>
          <w:lang w:val="en-US"/>
        </w:rPr>
        <w:t>field</w:t>
      </w:r>
      <w:r>
        <w:rPr>
          <w:rFonts w:ascii="Arial" w:hAnsi="Arial" w:cs="Arial"/>
          <w:sz w:val="18"/>
          <w:lang w:val="en-US"/>
        </w:rPr>
        <w:t xml:space="preserve"> located in the Southeastern portion of the </w:t>
      </w:r>
      <w:proofErr w:type="spellStart"/>
      <w:r>
        <w:rPr>
          <w:rFonts w:ascii="Arial" w:hAnsi="Arial" w:cs="Arial"/>
          <w:sz w:val="18"/>
          <w:lang w:val="en-US"/>
        </w:rPr>
        <w:t>Potiguar</w:t>
      </w:r>
      <w:proofErr w:type="spellEnd"/>
      <w:r>
        <w:rPr>
          <w:rFonts w:ascii="Arial" w:hAnsi="Arial" w:cs="Arial"/>
          <w:sz w:val="18"/>
          <w:lang w:val="en-US"/>
        </w:rPr>
        <w:t xml:space="preserve"> Basin</w:t>
      </w:r>
      <w:r w:rsidR="00277AC3">
        <w:rPr>
          <w:rFonts w:ascii="Arial" w:hAnsi="Arial" w:cs="Arial"/>
          <w:sz w:val="18"/>
          <w:lang w:val="en-US"/>
        </w:rPr>
        <w:t xml:space="preserve"> (Figure 1)</w:t>
      </w:r>
      <w:r>
        <w:rPr>
          <w:rFonts w:ascii="Arial" w:hAnsi="Arial" w:cs="Arial"/>
          <w:sz w:val="18"/>
          <w:lang w:val="en-US"/>
        </w:rPr>
        <w:t>.</w:t>
      </w:r>
      <w:r w:rsidR="00BE4D5F">
        <w:rPr>
          <w:rFonts w:ascii="Arial" w:hAnsi="Arial" w:cs="Arial"/>
          <w:sz w:val="18"/>
          <w:lang w:val="en-US"/>
        </w:rPr>
        <w:t xml:space="preserve"> </w:t>
      </w:r>
      <w:r w:rsidR="00C07900">
        <w:rPr>
          <w:rFonts w:ascii="Arial" w:hAnsi="Arial" w:cs="Arial"/>
          <w:sz w:val="18"/>
          <w:lang w:val="en-US"/>
        </w:rPr>
        <w:t>We</w:t>
      </w:r>
      <w:r w:rsidR="00BE4D5F">
        <w:rPr>
          <w:rFonts w:ascii="Arial" w:hAnsi="Arial" w:cs="Arial"/>
          <w:sz w:val="18"/>
          <w:lang w:val="en-US"/>
        </w:rPr>
        <w:t xml:space="preserve"> used the basic suite well logs (GR, ILD, ILM, NPHI, and RHOB), micro-resistivity (MSFL), and, sonic (DT). </w:t>
      </w:r>
      <w:r w:rsidR="008C5A67">
        <w:rPr>
          <w:rFonts w:ascii="Arial" w:hAnsi="Arial" w:cs="Arial"/>
          <w:sz w:val="18"/>
          <w:lang w:val="en-US"/>
        </w:rPr>
        <w:t>Available mud logging data was also used.</w:t>
      </w:r>
    </w:p>
    <w:p w14:paraId="63DAD006" w14:textId="09C395CA" w:rsidR="006215E1" w:rsidRDefault="00E22FD5" w:rsidP="006215E1">
      <w:pPr>
        <w:spacing w:before="120"/>
        <w:jc w:val="both"/>
        <w:rPr>
          <w:rFonts w:ascii="Arial" w:hAnsi="Arial" w:cs="Arial"/>
          <w:sz w:val="18"/>
          <w:lang w:val="en-US"/>
        </w:rPr>
      </w:pPr>
      <w:r>
        <w:rPr>
          <w:rFonts w:ascii="Arial" w:hAnsi="Arial" w:cs="Arial"/>
          <w:sz w:val="18"/>
          <w:lang w:val="en-US"/>
        </w:rPr>
        <w:t>T</w:t>
      </w:r>
      <w:r w:rsidR="006215E1">
        <w:rPr>
          <w:rFonts w:ascii="Arial" w:hAnsi="Arial" w:cs="Arial"/>
          <w:sz w:val="18"/>
          <w:lang w:val="en-US"/>
        </w:rPr>
        <w:t xml:space="preserve">he initial zonation was made separating the sandstone intervals from the shales using </w:t>
      </w:r>
      <w:r w:rsidR="000F4CC0">
        <w:rPr>
          <w:rFonts w:ascii="Arial" w:hAnsi="Arial" w:cs="Arial"/>
          <w:sz w:val="18"/>
          <w:lang w:val="en-US"/>
        </w:rPr>
        <w:t>well logs</w:t>
      </w:r>
      <w:r w:rsidR="006215E1">
        <w:rPr>
          <w:rFonts w:ascii="Arial" w:hAnsi="Arial" w:cs="Arial"/>
          <w:sz w:val="18"/>
          <w:lang w:val="en-US"/>
        </w:rPr>
        <w:t xml:space="preserve">. As an example, the initial zonation carried out in well 21 is shown in </w:t>
      </w:r>
      <w:r w:rsidR="006215E1" w:rsidRPr="006215E1">
        <w:rPr>
          <w:rFonts w:ascii="Arial" w:hAnsi="Arial" w:cs="Arial"/>
          <w:sz w:val="18"/>
          <w:lang w:val="en-US"/>
        </w:rPr>
        <w:t>Figure 3</w:t>
      </w:r>
      <w:r w:rsidR="006215E1" w:rsidRPr="00DA2AAE">
        <w:rPr>
          <w:rFonts w:ascii="Arial" w:hAnsi="Arial" w:cs="Arial"/>
          <w:sz w:val="18"/>
          <w:lang w:val="en-US"/>
        </w:rPr>
        <w:t>.</w:t>
      </w:r>
    </w:p>
    <w:p w14:paraId="1C87BA61" w14:textId="1FE45F2E" w:rsidR="006215E1" w:rsidRDefault="00336E18" w:rsidP="006215E1">
      <w:pPr>
        <w:spacing w:before="120"/>
        <w:jc w:val="both"/>
        <w:rPr>
          <w:rFonts w:ascii="Arial" w:hAnsi="Arial" w:cs="Arial"/>
          <w:sz w:val="18"/>
          <w:lang w:val="en-US"/>
        </w:rPr>
      </w:pPr>
      <w:r>
        <w:rPr>
          <w:rFonts w:ascii="Arial" w:hAnsi="Arial" w:cs="Arial"/>
          <w:noProof/>
          <w:sz w:val="18"/>
          <w:lang w:val="en-US"/>
        </w:rPr>
        <w:drawing>
          <wp:inline distT="0" distB="0" distL="0" distR="0" wp14:anchorId="7448E498" wp14:editId="240B0CFC">
            <wp:extent cx="2917327" cy="5778156"/>
            <wp:effectExtent l="0" t="0" r="0"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17327" cy="5778156"/>
                    </a:xfrm>
                    <a:prstGeom prst="rect">
                      <a:avLst/>
                    </a:prstGeom>
                    <a:noFill/>
                  </pic:spPr>
                </pic:pic>
              </a:graphicData>
            </a:graphic>
          </wp:inline>
        </w:drawing>
      </w:r>
    </w:p>
    <w:p w14:paraId="1E05D1CA" w14:textId="693B4897" w:rsidR="006215E1" w:rsidRDefault="00336E18" w:rsidP="007622D0">
      <w:pPr>
        <w:spacing w:before="120"/>
        <w:jc w:val="center"/>
        <w:rPr>
          <w:rFonts w:ascii="Arial" w:hAnsi="Arial" w:cs="Arial"/>
          <w:sz w:val="18"/>
          <w:lang w:val="en-US"/>
        </w:rPr>
      </w:pPr>
      <w:r>
        <w:rPr>
          <w:rFonts w:ascii="Arial" w:hAnsi="Arial" w:cs="Arial"/>
          <w:noProof/>
          <w:sz w:val="18"/>
          <w:lang w:val="en-US"/>
        </w:rPr>
        <w:drawing>
          <wp:inline distT="0" distB="0" distL="0" distR="0" wp14:anchorId="7E60C4FC" wp14:editId="1EFFA20F">
            <wp:extent cx="1170940" cy="423545"/>
            <wp:effectExtent l="0" t="0" r="0" b="0"/>
            <wp:docPr id="1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0940" cy="423545"/>
                    </a:xfrm>
                    <a:prstGeom prst="rect">
                      <a:avLst/>
                    </a:prstGeom>
                    <a:noFill/>
                  </pic:spPr>
                </pic:pic>
              </a:graphicData>
            </a:graphic>
          </wp:inline>
        </w:drawing>
      </w:r>
    </w:p>
    <w:p w14:paraId="604DEED9" w14:textId="49D58A90" w:rsidR="006215E1" w:rsidRPr="007622D0" w:rsidRDefault="006215E1" w:rsidP="006215E1">
      <w:pPr>
        <w:spacing w:before="120"/>
        <w:jc w:val="both"/>
        <w:rPr>
          <w:rFonts w:ascii="Arial" w:hAnsi="Arial" w:cs="Arial"/>
          <w:sz w:val="18"/>
        </w:rPr>
      </w:pPr>
      <w:r w:rsidRPr="002B78FE">
        <w:rPr>
          <w:rFonts w:ascii="Arial" w:hAnsi="Arial" w:cs="Arial"/>
          <w:b/>
          <w:bCs/>
          <w:i/>
          <w:iCs/>
          <w:sz w:val="18"/>
          <w:lang w:val="en-US"/>
        </w:rPr>
        <w:t xml:space="preserve">Figure </w:t>
      </w:r>
      <w:r>
        <w:rPr>
          <w:rFonts w:ascii="Arial" w:hAnsi="Arial" w:cs="Arial"/>
          <w:b/>
          <w:bCs/>
          <w:i/>
          <w:iCs/>
          <w:sz w:val="18"/>
          <w:lang w:val="en-US"/>
        </w:rPr>
        <w:t>3</w:t>
      </w:r>
      <w:r w:rsidRPr="002B78FE">
        <w:rPr>
          <w:rFonts w:ascii="Arial" w:hAnsi="Arial" w:cs="Arial"/>
          <w:i/>
          <w:iCs/>
          <w:sz w:val="18"/>
          <w:lang w:val="en-US"/>
        </w:rPr>
        <w:t xml:space="preserve"> – </w:t>
      </w:r>
      <w:r>
        <w:rPr>
          <w:rFonts w:ascii="Arial" w:hAnsi="Arial" w:cs="Arial"/>
          <w:i/>
          <w:iCs/>
          <w:sz w:val="18"/>
          <w:lang w:val="en-US"/>
        </w:rPr>
        <w:t>Example of Well 21, showing how the initial zonation methodology</w:t>
      </w:r>
      <w:r w:rsidR="00E22FD5">
        <w:rPr>
          <w:rFonts w:ascii="Arial" w:hAnsi="Arial" w:cs="Arial"/>
          <w:i/>
          <w:iCs/>
          <w:sz w:val="18"/>
          <w:lang w:val="en-US"/>
        </w:rPr>
        <w:t xml:space="preserve"> is</w:t>
      </w:r>
      <w:r>
        <w:rPr>
          <w:rFonts w:ascii="Arial" w:hAnsi="Arial" w:cs="Arial"/>
          <w:i/>
          <w:iCs/>
          <w:sz w:val="18"/>
          <w:lang w:val="en-US"/>
        </w:rPr>
        <w:t>. Few variations on GR, NPHI, RHOB, ILD, and MSFL logs make it difficult to</w:t>
      </w:r>
      <w:r w:rsidRPr="00E22FD5">
        <w:rPr>
          <w:rFonts w:ascii="Arial" w:hAnsi="Arial" w:cs="Arial"/>
          <w:i/>
          <w:iCs/>
          <w:sz w:val="18"/>
          <w:lang w:val="en-US"/>
        </w:rPr>
        <w:t xml:space="preserve"> </w:t>
      </w:r>
      <w:r w:rsidR="00EA2EFB" w:rsidRPr="00E22FD5">
        <w:rPr>
          <w:rFonts w:ascii="Arial" w:hAnsi="Arial" w:cs="Arial"/>
          <w:i/>
          <w:iCs/>
          <w:sz w:val="18"/>
          <w:lang w:val="en-US"/>
        </w:rPr>
        <w:t>identify</w:t>
      </w:r>
      <w:r w:rsidR="00EA2EFB" w:rsidRPr="00E22FD5">
        <w:rPr>
          <w:rFonts w:ascii="Arial" w:hAnsi="Arial" w:cs="Arial"/>
          <w:sz w:val="18"/>
          <w:lang w:val="en-US"/>
        </w:rPr>
        <w:t xml:space="preserve"> </w:t>
      </w:r>
      <w:r>
        <w:rPr>
          <w:rFonts w:ascii="Arial" w:hAnsi="Arial" w:cs="Arial"/>
          <w:i/>
          <w:iCs/>
          <w:sz w:val="18"/>
          <w:lang w:val="en-US"/>
        </w:rPr>
        <w:t>the reservoir zones</w:t>
      </w:r>
      <w:r w:rsidRPr="002B78FE">
        <w:rPr>
          <w:rFonts w:ascii="Arial" w:hAnsi="Arial" w:cs="Arial"/>
          <w:i/>
          <w:iCs/>
          <w:sz w:val="18"/>
          <w:lang w:val="en-US"/>
        </w:rPr>
        <w:t>.</w:t>
      </w:r>
      <w:r>
        <w:rPr>
          <w:rFonts w:ascii="Arial" w:hAnsi="Arial" w:cs="Arial"/>
          <w:i/>
          <w:iCs/>
          <w:sz w:val="18"/>
          <w:lang w:val="en-US"/>
        </w:rPr>
        <w:t xml:space="preserve"> </w:t>
      </w:r>
      <w:proofErr w:type="spellStart"/>
      <w:r>
        <w:rPr>
          <w:rFonts w:ascii="Arial" w:hAnsi="Arial" w:cs="Arial"/>
          <w:i/>
          <w:iCs/>
          <w:sz w:val="18"/>
          <w:lang w:val="en-US"/>
        </w:rPr>
        <w:t>Alagamar</w:t>
      </w:r>
      <w:proofErr w:type="spellEnd"/>
      <w:r>
        <w:rPr>
          <w:rFonts w:ascii="Arial" w:hAnsi="Arial" w:cs="Arial"/>
          <w:i/>
          <w:iCs/>
          <w:sz w:val="18"/>
          <w:lang w:val="en-US"/>
        </w:rPr>
        <w:t xml:space="preserve"> Formation top </w:t>
      </w:r>
      <w:r w:rsidR="00EA2EFB" w:rsidRPr="00E22FD5">
        <w:rPr>
          <w:rFonts w:ascii="Arial" w:hAnsi="Arial" w:cs="Arial"/>
          <w:i/>
          <w:iCs/>
          <w:sz w:val="18"/>
          <w:lang w:val="en-US"/>
        </w:rPr>
        <w:t>is</w:t>
      </w:r>
      <w:r>
        <w:rPr>
          <w:rFonts w:ascii="Arial" w:hAnsi="Arial" w:cs="Arial"/>
          <w:i/>
          <w:iCs/>
          <w:sz w:val="18"/>
          <w:lang w:val="en-US"/>
        </w:rPr>
        <w:t xml:space="preserve"> marked in blue and </w:t>
      </w:r>
      <w:proofErr w:type="spellStart"/>
      <w:r>
        <w:rPr>
          <w:rFonts w:ascii="Arial" w:hAnsi="Arial" w:cs="Arial"/>
          <w:i/>
          <w:iCs/>
          <w:sz w:val="18"/>
          <w:lang w:val="en-US"/>
        </w:rPr>
        <w:t>Pendência</w:t>
      </w:r>
      <w:proofErr w:type="spellEnd"/>
      <w:r>
        <w:rPr>
          <w:rFonts w:ascii="Arial" w:hAnsi="Arial" w:cs="Arial"/>
          <w:i/>
          <w:iCs/>
          <w:sz w:val="18"/>
          <w:lang w:val="en-US"/>
        </w:rPr>
        <w:t xml:space="preserve"> Formation is in black. The dashed lines mark the original reservoir zones (orange is zone 1, yellow is zone 2, and green is zone 3).</w:t>
      </w:r>
    </w:p>
    <w:p w14:paraId="28D0EB14" w14:textId="5AC4F901" w:rsidR="00BE4D5F" w:rsidRPr="00BE4D5F" w:rsidRDefault="006215E1" w:rsidP="00BE4D5F">
      <w:pPr>
        <w:spacing w:before="120"/>
        <w:jc w:val="both"/>
        <w:rPr>
          <w:rFonts w:ascii="Arial" w:hAnsi="Arial" w:cs="Arial"/>
          <w:sz w:val="18"/>
          <w:lang w:val="en-US"/>
        </w:rPr>
      </w:pPr>
      <w:r>
        <w:rPr>
          <w:rFonts w:ascii="Arial" w:hAnsi="Arial" w:cs="Arial"/>
          <w:sz w:val="18"/>
          <w:lang w:val="en-US"/>
        </w:rPr>
        <w:t>After the zonation, t</w:t>
      </w:r>
      <w:r w:rsidR="00BE4D5F" w:rsidRPr="00BE4D5F">
        <w:rPr>
          <w:rFonts w:ascii="Arial" w:hAnsi="Arial" w:cs="Arial"/>
          <w:sz w:val="18"/>
          <w:lang w:val="en-US"/>
        </w:rPr>
        <w:t xml:space="preserve">he first step is to </w:t>
      </w:r>
      <w:r>
        <w:rPr>
          <w:rFonts w:ascii="Arial" w:hAnsi="Arial" w:cs="Arial"/>
          <w:sz w:val="18"/>
          <w:lang w:val="en-US"/>
        </w:rPr>
        <w:t>establish</w:t>
      </w:r>
      <w:r w:rsidR="00BE4D5F" w:rsidRPr="00BE4D5F">
        <w:rPr>
          <w:rFonts w:ascii="Arial" w:hAnsi="Arial" w:cs="Arial"/>
          <w:sz w:val="18"/>
          <w:lang w:val="en-US"/>
        </w:rPr>
        <w:t xml:space="preserve"> the best clay volume equation to use before calculating the effective porosity. In order to do so, the Gamma Ray Index (IGR or APIGR) is calculated by the following equation</w:t>
      </w:r>
      <w:r w:rsidR="00B742DA">
        <w:rPr>
          <w:rFonts w:ascii="Arial" w:hAnsi="Arial" w:cs="Arial"/>
          <w:sz w:val="18"/>
          <w:lang w:val="en-US"/>
        </w:rPr>
        <w:t xml:space="preserve"> </w:t>
      </w:r>
      <w:r w:rsidR="00B742DA" w:rsidRPr="00383FB4">
        <w:rPr>
          <w:rFonts w:ascii="Arial" w:hAnsi="Arial" w:cs="Arial"/>
          <w:sz w:val="18"/>
          <w:lang w:val="en-US"/>
        </w:rPr>
        <w:t>(Schlumberger, 1974)</w:t>
      </w:r>
      <w:r w:rsidR="00BE4D5F" w:rsidRPr="00383FB4">
        <w:rPr>
          <w:rFonts w:ascii="Arial" w:hAnsi="Arial" w:cs="Arial"/>
          <w:sz w:val="18"/>
          <w:lang w:val="en-US"/>
        </w:rPr>
        <w:t>:</w:t>
      </w:r>
    </w:p>
    <w:p w14:paraId="71D7157C" w14:textId="38AEDD2F" w:rsidR="00BE4D5F" w:rsidRPr="00BE4D5F" w:rsidRDefault="00E22FD5" w:rsidP="00BE4D5F">
      <w:pPr>
        <w:spacing w:before="120"/>
        <w:jc w:val="both"/>
        <w:rPr>
          <w:rFonts w:ascii="Arial" w:hAnsi="Arial" w:cs="Arial"/>
          <w:sz w:val="18"/>
          <w:lang w:val="en-US"/>
        </w:rPr>
      </w:pPr>
      <m:oMathPara>
        <m:oMath>
          <m:r>
            <w:rPr>
              <w:rFonts w:ascii="Cambria Math" w:hAnsi="Cambria Math" w:cs="Arial"/>
              <w:sz w:val="18"/>
              <w:lang w:val="en-US"/>
            </w:rPr>
            <m:t>IGR = (GR - GRmin) / (GRmax - GRmin)</m:t>
          </m:r>
        </m:oMath>
      </m:oMathPara>
    </w:p>
    <w:p w14:paraId="6360313A" w14:textId="77777777" w:rsidR="00BE4D5F" w:rsidRPr="00BE4D5F" w:rsidRDefault="00BE4D5F" w:rsidP="00BE4D5F">
      <w:pPr>
        <w:spacing w:before="120"/>
        <w:jc w:val="both"/>
        <w:rPr>
          <w:rFonts w:ascii="Arial" w:hAnsi="Arial" w:cs="Arial"/>
          <w:sz w:val="18"/>
          <w:lang w:val="en-US"/>
        </w:rPr>
      </w:pPr>
      <w:r w:rsidRPr="00BE4D5F">
        <w:rPr>
          <w:rFonts w:ascii="Arial" w:hAnsi="Arial" w:cs="Arial"/>
          <w:sz w:val="18"/>
          <w:lang w:val="en-US"/>
        </w:rPr>
        <w:t>where:</w:t>
      </w:r>
    </w:p>
    <w:p w14:paraId="7C4D6F95" w14:textId="4B96AB10" w:rsidR="00BE4D5F" w:rsidRPr="00BE4D5F" w:rsidRDefault="00E22FD5" w:rsidP="00BE4D5F">
      <w:pPr>
        <w:numPr>
          <w:ilvl w:val="0"/>
          <w:numId w:val="3"/>
        </w:numPr>
        <w:spacing w:before="120"/>
        <w:jc w:val="both"/>
        <w:rPr>
          <w:rFonts w:ascii="Arial" w:hAnsi="Arial" w:cs="Arial"/>
          <w:sz w:val="18"/>
          <w:lang w:val="en-US"/>
        </w:rPr>
      </w:pPr>
      <w:r>
        <w:rPr>
          <w:rFonts w:ascii="Arial" w:hAnsi="Arial" w:cs="Arial"/>
          <w:i/>
          <w:iCs/>
          <w:sz w:val="18"/>
          <w:lang w:val="en-US"/>
        </w:rPr>
        <w:lastRenderedPageBreak/>
        <w:t>IGR</w:t>
      </w:r>
      <w:r w:rsidR="00BE4D5F" w:rsidRPr="00BE4D5F">
        <w:rPr>
          <w:rFonts w:ascii="Arial" w:hAnsi="Arial" w:cs="Arial"/>
          <w:sz w:val="18"/>
          <w:lang w:val="en-US"/>
        </w:rPr>
        <w:t xml:space="preserve"> is the volume of shale</w:t>
      </w:r>
    </w:p>
    <w:p w14:paraId="41BEAE73" w14:textId="541CD95E" w:rsidR="00BE4D5F" w:rsidRPr="00BE4D5F" w:rsidRDefault="00E22FD5" w:rsidP="00BE4D5F">
      <w:pPr>
        <w:numPr>
          <w:ilvl w:val="0"/>
          <w:numId w:val="3"/>
        </w:numPr>
        <w:spacing w:before="120"/>
        <w:jc w:val="both"/>
        <w:rPr>
          <w:rFonts w:ascii="Arial" w:hAnsi="Arial" w:cs="Arial"/>
          <w:sz w:val="18"/>
          <w:lang w:val="en-US"/>
        </w:rPr>
      </w:pPr>
      <m:oMath>
        <m:r>
          <w:rPr>
            <w:rFonts w:ascii="Cambria Math" w:hAnsi="Cambria Math" w:cs="Arial"/>
            <w:sz w:val="18"/>
            <w:lang w:val="en-US"/>
          </w:rPr>
          <m:t>GR</m:t>
        </m:r>
      </m:oMath>
      <w:r w:rsidR="00BE4D5F" w:rsidRPr="00BE4D5F">
        <w:rPr>
          <w:rFonts w:ascii="Arial" w:hAnsi="Arial" w:cs="Arial"/>
          <w:sz w:val="18"/>
          <w:lang w:val="en-US"/>
        </w:rPr>
        <w:t xml:space="preserve"> is the gamma ray reading of the formation</w:t>
      </w:r>
    </w:p>
    <w:p w14:paraId="4B374D6A" w14:textId="7D4D96AC" w:rsidR="00BE4D5F" w:rsidRPr="00BE4D5F" w:rsidRDefault="00E22FD5" w:rsidP="00BE4D5F">
      <w:pPr>
        <w:numPr>
          <w:ilvl w:val="0"/>
          <w:numId w:val="3"/>
        </w:numPr>
        <w:spacing w:before="120"/>
        <w:jc w:val="both"/>
        <w:rPr>
          <w:rFonts w:ascii="Arial" w:hAnsi="Arial" w:cs="Arial"/>
          <w:sz w:val="18"/>
          <w:lang w:val="en-US"/>
        </w:rPr>
      </w:pPr>
      <m:oMath>
        <m:r>
          <w:rPr>
            <w:rFonts w:ascii="Cambria Math" w:hAnsi="Cambria Math" w:cs="Arial"/>
            <w:sz w:val="18"/>
            <w:lang w:val="en-US"/>
          </w:rPr>
          <m:t>GRmin</m:t>
        </m:r>
      </m:oMath>
      <w:r w:rsidR="00BE4D5F" w:rsidRPr="00BE4D5F">
        <w:rPr>
          <w:rFonts w:ascii="Arial" w:hAnsi="Arial" w:cs="Arial"/>
          <w:sz w:val="18"/>
          <w:lang w:val="en-US"/>
        </w:rPr>
        <w:t xml:space="preserve"> is the minimum gamma ray reading in the formation (usually found in the cleanest sandstone or limestone layers)</w:t>
      </w:r>
    </w:p>
    <w:p w14:paraId="23A1BAF8" w14:textId="01AC7E97" w:rsidR="00BE4D5F" w:rsidRPr="005607CE" w:rsidRDefault="00E22FD5" w:rsidP="00BE4D5F">
      <w:pPr>
        <w:numPr>
          <w:ilvl w:val="0"/>
          <w:numId w:val="3"/>
        </w:numPr>
        <w:spacing w:before="120"/>
        <w:jc w:val="both"/>
        <w:rPr>
          <w:rFonts w:ascii="Arial" w:hAnsi="Arial" w:cs="Arial"/>
          <w:sz w:val="18"/>
          <w:lang w:val="en-US"/>
        </w:rPr>
      </w:pPr>
      <m:oMath>
        <m:r>
          <w:rPr>
            <w:rFonts w:ascii="Cambria Math" w:hAnsi="Cambria Math" w:cs="Arial"/>
            <w:sz w:val="18"/>
            <w:lang w:val="en-US"/>
          </w:rPr>
          <m:t>GRmax</m:t>
        </m:r>
      </m:oMath>
      <w:r w:rsidR="00BE4D5F" w:rsidRPr="00BE4D5F">
        <w:rPr>
          <w:rFonts w:ascii="Arial" w:hAnsi="Arial" w:cs="Arial"/>
          <w:sz w:val="18"/>
          <w:lang w:val="en-US"/>
        </w:rPr>
        <w:t xml:space="preserve"> is the maximum gamma ray reading in the formation (usually found in the purest shale layers)</w:t>
      </w:r>
    </w:p>
    <w:p w14:paraId="0E8E7F4F" w14:textId="0D17DC3C" w:rsidR="00BE4D5F" w:rsidRPr="00BE4D5F" w:rsidRDefault="00BE4D5F" w:rsidP="00BE4D5F">
      <w:pPr>
        <w:spacing w:before="120"/>
        <w:jc w:val="both"/>
        <w:rPr>
          <w:rFonts w:ascii="Arial" w:hAnsi="Arial" w:cs="Arial"/>
          <w:sz w:val="18"/>
          <w:lang w:val="en-US"/>
        </w:rPr>
      </w:pPr>
      <w:r w:rsidRPr="00BE4D5F">
        <w:rPr>
          <w:rFonts w:ascii="Arial" w:hAnsi="Arial" w:cs="Arial"/>
          <w:sz w:val="18"/>
          <w:lang w:val="en-US"/>
        </w:rPr>
        <w:t xml:space="preserve">This equation assumes that the </w:t>
      </w:r>
      <w:r w:rsidR="006215E1">
        <w:rPr>
          <w:rFonts w:ascii="Arial" w:hAnsi="Arial" w:cs="Arial"/>
          <w:sz w:val="18"/>
          <w:lang w:val="en-US"/>
        </w:rPr>
        <w:t>gamma-ray</w:t>
      </w:r>
      <w:r w:rsidRPr="00BE4D5F">
        <w:rPr>
          <w:rFonts w:ascii="Arial" w:hAnsi="Arial" w:cs="Arial"/>
          <w:sz w:val="18"/>
          <w:lang w:val="en-US"/>
        </w:rPr>
        <w:t xml:space="preserve"> log response of the cleanest sandstone or limestone layer represents the minimum</w:t>
      </w:r>
      <w:r w:rsidR="00B742DA">
        <w:rPr>
          <w:rFonts w:ascii="Arial" w:hAnsi="Arial" w:cs="Arial"/>
          <w:sz w:val="18"/>
          <w:lang w:val="en-US"/>
        </w:rPr>
        <w:t xml:space="preserve">, while </w:t>
      </w:r>
      <w:r w:rsidRPr="00BE4D5F">
        <w:rPr>
          <w:rFonts w:ascii="Arial" w:hAnsi="Arial" w:cs="Arial"/>
          <w:sz w:val="18"/>
          <w:lang w:val="en-US"/>
        </w:rPr>
        <w:t xml:space="preserve">maximum </w:t>
      </w:r>
      <w:r w:rsidR="006215E1">
        <w:rPr>
          <w:rFonts w:ascii="Arial" w:hAnsi="Arial" w:cs="Arial"/>
          <w:sz w:val="18"/>
          <w:lang w:val="en-US"/>
        </w:rPr>
        <w:t>gamma-ray</w:t>
      </w:r>
      <w:r w:rsidRPr="00BE4D5F">
        <w:rPr>
          <w:rFonts w:ascii="Arial" w:hAnsi="Arial" w:cs="Arial"/>
          <w:sz w:val="18"/>
          <w:lang w:val="en-US"/>
        </w:rPr>
        <w:t xml:space="preserve"> values</w:t>
      </w:r>
      <w:r w:rsidR="00E22FD5">
        <w:rPr>
          <w:rFonts w:ascii="Arial" w:hAnsi="Arial" w:cs="Arial"/>
          <w:sz w:val="18"/>
          <w:lang w:val="en-US"/>
        </w:rPr>
        <w:t xml:space="preserve"> </w:t>
      </w:r>
      <w:r w:rsidR="00B742DA">
        <w:rPr>
          <w:rFonts w:ascii="Arial" w:hAnsi="Arial" w:cs="Arial"/>
          <w:sz w:val="18"/>
          <w:lang w:val="en-US"/>
        </w:rPr>
        <w:t>represent</w:t>
      </w:r>
      <w:r w:rsidR="00E22FD5">
        <w:rPr>
          <w:rFonts w:ascii="Arial" w:hAnsi="Arial" w:cs="Arial"/>
          <w:sz w:val="18"/>
          <w:lang w:val="en-US"/>
        </w:rPr>
        <w:t xml:space="preserve"> shaly intervals</w:t>
      </w:r>
      <w:r w:rsidRPr="00BE4D5F">
        <w:rPr>
          <w:rFonts w:ascii="Arial" w:hAnsi="Arial" w:cs="Arial"/>
          <w:sz w:val="18"/>
          <w:lang w:val="en-US"/>
        </w:rPr>
        <w:t xml:space="preserve">, respectively, for a given formation. The equation calculates the shale volume by comparing the </w:t>
      </w:r>
      <w:r w:rsidR="006215E1">
        <w:rPr>
          <w:rFonts w:ascii="Arial" w:hAnsi="Arial" w:cs="Arial"/>
          <w:sz w:val="18"/>
          <w:lang w:val="en-US"/>
        </w:rPr>
        <w:t>gamma-ray</w:t>
      </w:r>
      <w:r w:rsidRPr="00BE4D5F">
        <w:rPr>
          <w:rFonts w:ascii="Arial" w:hAnsi="Arial" w:cs="Arial"/>
          <w:sz w:val="18"/>
          <w:lang w:val="en-US"/>
        </w:rPr>
        <w:t xml:space="preserve"> response of the formation to these reference values. </w:t>
      </w:r>
      <w:r w:rsidR="00B742DA">
        <w:rPr>
          <w:rFonts w:ascii="Arial" w:hAnsi="Arial" w:cs="Arial"/>
          <w:sz w:val="18"/>
          <w:lang w:val="en-US"/>
        </w:rPr>
        <w:t>This equation</w:t>
      </w:r>
      <w:r w:rsidRPr="00BE4D5F">
        <w:rPr>
          <w:rFonts w:ascii="Arial" w:hAnsi="Arial" w:cs="Arial"/>
          <w:sz w:val="18"/>
          <w:lang w:val="en-US"/>
        </w:rPr>
        <w:t xml:space="preserve"> is widely used </w:t>
      </w:r>
      <w:r w:rsidR="00B742DA">
        <w:rPr>
          <w:rFonts w:ascii="Arial" w:hAnsi="Arial" w:cs="Arial"/>
          <w:sz w:val="18"/>
          <w:lang w:val="en-US"/>
        </w:rPr>
        <w:t>and</w:t>
      </w:r>
      <w:r w:rsidRPr="00BE4D5F">
        <w:rPr>
          <w:rFonts w:ascii="Arial" w:hAnsi="Arial" w:cs="Arial"/>
          <w:sz w:val="18"/>
          <w:lang w:val="en-US"/>
        </w:rPr>
        <w:t xml:space="preserve"> has been developed and refined over time by </w:t>
      </w:r>
      <w:proofErr w:type="spellStart"/>
      <w:r w:rsidRPr="00BE4D5F">
        <w:rPr>
          <w:rFonts w:ascii="Arial" w:hAnsi="Arial" w:cs="Arial"/>
          <w:sz w:val="18"/>
          <w:lang w:val="en-US"/>
        </w:rPr>
        <w:t>petrophysicists</w:t>
      </w:r>
      <w:proofErr w:type="spellEnd"/>
      <w:r w:rsidRPr="00BE4D5F">
        <w:rPr>
          <w:rFonts w:ascii="Arial" w:hAnsi="Arial" w:cs="Arial"/>
          <w:sz w:val="18"/>
          <w:lang w:val="en-US"/>
        </w:rPr>
        <w:t xml:space="preserve"> and geoscientists through the analysis of numerous well logs and field data.</w:t>
      </w:r>
    </w:p>
    <w:p w14:paraId="0BB6AA8E" w14:textId="6B4262FD" w:rsidR="00BE4D5F" w:rsidRPr="00BE4D5F" w:rsidRDefault="00BE4D5F" w:rsidP="00BE4D5F">
      <w:pPr>
        <w:spacing w:before="120"/>
        <w:jc w:val="both"/>
        <w:rPr>
          <w:rFonts w:ascii="Arial" w:hAnsi="Arial" w:cs="Arial"/>
          <w:sz w:val="18"/>
          <w:lang w:val="en-US"/>
        </w:rPr>
      </w:pPr>
      <w:r w:rsidRPr="00BE4D5F">
        <w:rPr>
          <w:rFonts w:ascii="Arial" w:hAnsi="Arial" w:cs="Arial"/>
          <w:sz w:val="18"/>
          <w:lang w:val="en-US"/>
        </w:rPr>
        <w:t xml:space="preserve">After calculating the </w:t>
      </w:r>
      <w:r w:rsidR="00B742DA">
        <w:rPr>
          <w:rFonts w:ascii="Arial" w:hAnsi="Arial" w:cs="Arial"/>
          <w:i/>
          <w:iCs/>
          <w:sz w:val="18"/>
          <w:lang w:val="en-US"/>
        </w:rPr>
        <w:t>IGR</w:t>
      </w:r>
      <w:r w:rsidRPr="00BE4D5F">
        <w:rPr>
          <w:rFonts w:ascii="Arial" w:hAnsi="Arial" w:cs="Arial"/>
          <w:sz w:val="18"/>
          <w:lang w:val="en-US"/>
        </w:rPr>
        <w:t xml:space="preserve">, </w:t>
      </w:r>
      <w:proofErr w:type="spellStart"/>
      <w:r w:rsidR="00B742DA" w:rsidRPr="008C5A67">
        <w:rPr>
          <w:rFonts w:ascii="Arial" w:hAnsi="Arial" w:cs="Arial"/>
          <w:i/>
          <w:iCs/>
          <w:sz w:val="18"/>
          <w:lang w:val="en-US"/>
        </w:rPr>
        <w:t>V</w:t>
      </w:r>
      <w:r w:rsidR="00B742DA" w:rsidRPr="008C5A67">
        <w:rPr>
          <w:rFonts w:ascii="Arial" w:hAnsi="Arial" w:cs="Arial"/>
          <w:i/>
          <w:iCs/>
          <w:sz w:val="18"/>
          <w:vertAlign w:val="subscript"/>
          <w:lang w:val="en-US"/>
        </w:rPr>
        <w:t>shale</w:t>
      </w:r>
      <w:proofErr w:type="spellEnd"/>
      <w:r w:rsidRPr="00BE4D5F">
        <w:rPr>
          <w:rFonts w:ascii="Arial" w:hAnsi="Arial" w:cs="Arial"/>
          <w:sz w:val="18"/>
          <w:lang w:val="en-US"/>
        </w:rPr>
        <w:t xml:space="preserve"> was calculated using several methods like Larionov Old Rocks, Larionov Tertiary (Larionov, 1969), Clavier et al. (1984) and Stieber (1970):</w:t>
      </w:r>
    </w:p>
    <w:p w14:paraId="79B9CD8B" w14:textId="5DB61619" w:rsidR="00BE4D5F" w:rsidRPr="00BE4D5F" w:rsidRDefault="00B742DA" w:rsidP="00BE4D5F">
      <w:pPr>
        <w:spacing w:before="120"/>
        <w:jc w:val="both"/>
        <w:rPr>
          <w:rFonts w:ascii="Arial" w:hAnsi="Arial" w:cs="Arial"/>
          <w:sz w:val="18"/>
          <w:lang w:val="en-US"/>
        </w:rPr>
      </w:pPr>
      <m:oMathPara>
        <m:oMath>
          <m:r>
            <w:rPr>
              <w:rFonts w:ascii="Cambria Math" w:hAnsi="Cambria Math" w:cs="Arial"/>
              <w:sz w:val="18"/>
              <w:lang w:val="en-US"/>
            </w:rPr>
            <m:t>Vsh LarionovOldRocks = 0.33*(2^</m:t>
          </m:r>
          <m:r>
            <w:rPr>
              <w:rFonts w:ascii="Cambria Math" w:hAnsi="Cambria Math" w:cs="Arial"/>
              <w:sz w:val="18"/>
              <w:vertAlign w:val="superscript"/>
              <w:lang w:val="en-US"/>
            </w:rPr>
            <m:t>(2*IGR)</m:t>
          </m:r>
          <m:r>
            <w:rPr>
              <w:rFonts w:ascii="Cambria Math" w:hAnsi="Cambria Math" w:cs="Arial"/>
              <w:sz w:val="18"/>
              <w:lang w:val="en-US"/>
            </w:rPr>
            <m:t xml:space="preserve"> -1)</m:t>
          </m:r>
        </m:oMath>
      </m:oMathPara>
    </w:p>
    <w:p w14:paraId="680F4408" w14:textId="731A769F" w:rsidR="00BE4D5F" w:rsidRPr="00BE4D5F" w:rsidRDefault="00B742DA" w:rsidP="00BE4D5F">
      <w:pPr>
        <w:spacing w:before="120"/>
        <w:jc w:val="both"/>
        <w:rPr>
          <w:rFonts w:ascii="Arial" w:hAnsi="Arial" w:cs="Arial"/>
          <w:sz w:val="18"/>
          <w:lang w:val="en-US"/>
        </w:rPr>
      </w:pPr>
      <m:oMathPara>
        <m:oMath>
          <m:r>
            <w:rPr>
              <w:rFonts w:ascii="Cambria Math" w:hAnsi="Cambria Math" w:cs="Arial"/>
              <w:sz w:val="18"/>
              <w:lang w:val="en-US"/>
            </w:rPr>
            <m:t>Vsh_LarionovTertiary = 0.083*(2^</m:t>
          </m:r>
          <m:r>
            <w:rPr>
              <w:rFonts w:ascii="Cambria Math" w:hAnsi="Cambria Math" w:cs="Arial"/>
              <w:sz w:val="18"/>
              <w:vertAlign w:val="superscript"/>
              <w:lang w:val="en-US"/>
            </w:rPr>
            <m:t>(3.7*IGR)</m:t>
          </m:r>
          <m:r>
            <w:rPr>
              <w:rFonts w:ascii="Cambria Math" w:hAnsi="Cambria Math" w:cs="Arial"/>
              <w:sz w:val="18"/>
              <w:lang w:val="en-US"/>
            </w:rPr>
            <m:t xml:space="preserve"> -1)</m:t>
          </m:r>
        </m:oMath>
      </m:oMathPara>
    </w:p>
    <w:p w14:paraId="2CB1CE89" w14:textId="5E7253D7" w:rsidR="00BE4D5F" w:rsidRPr="00EF282F" w:rsidRDefault="00B742DA" w:rsidP="00BE4D5F">
      <w:pPr>
        <w:spacing w:before="120"/>
        <w:jc w:val="both"/>
        <w:rPr>
          <w:rFonts w:ascii="Arial" w:hAnsi="Arial" w:cs="Arial"/>
          <w:sz w:val="18"/>
        </w:rPr>
      </w:pPr>
      <m:oMathPara>
        <m:oMath>
          <m:r>
            <w:rPr>
              <w:rFonts w:ascii="Cambria Math" w:hAnsi="Cambria Math" w:cs="Arial"/>
              <w:sz w:val="18"/>
            </w:rPr>
            <m:t>Vsh_Clavier = 1.7 – (3.38 – (IGR + 0.7))^</m:t>
          </m:r>
          <m:r>
            <w:rPr>
              <w:rFonts w:ascii="Cambria Math" w:hAnsi="Cambria Math" w:cs="Arial"/>
              <w:sz w:val="18"/>
              <w:vertAlign w:val="superscript"/>
            </w:rPr>
            <m:t>1/2</m:t>
          </m:r>
        </m:oMath>
      </m:oMathPara>
    </w:p>
    <w:p w14:paraId="3C4D1943" w14:textId="58F9BDF2" w:rsidR="00BE4D5F" w:rsidRPr="00EF282F" w:rsidRDefault="00B742DA" w:rsidP="00BE4D5F">
      <w:pPr>
        <w:spacing w:before="120"/>
        <w:jc w:val="both"/>
        <w:rPr>
          <w:rFonts w:ascii="Arial" w:hAnsi="Arial" w:cs="Arial"/>
          <w:sz w:val="18"/>
        </w:rPr>
      </w:pPr>
      <m:oMathPara>
        <m:oMath>
          <m:r>
            <w:rPr>
              <w:rFonts w:ascii="Cambria Math" w:hAnsi="Cambria Math" w:cs="Arial"/>
              <w:sz w:val="18"/>
            </w:rPr>
            <m:t>Vsh_Stieber = IGR / (3 – 2*IGR)</m:t>
          </m:r>
        </m:oMath>
      </m:oMathPara>
    </w:p>
    <w:p w14:paraId="74CF01B8" w14:textId="362996D8" w:rsidR="00BE4D5F" w:rsidRPr="00BE4D5F" w:rsidRDefault="00BE4D5F" w:rsidP="00BE4D5F">
      <w:pPr>
        <w:spacing w:before="120"/>
        <w:jc w:val="both"/>
        <w:rPr>
          <w:rFonts w:ascii="Arial" w:hAnsi="Arial" w:cs="Arial"/>
          <w:sz w:val="18"/>
          <w:lang w:val="en-US"/>
        </w:rPr>
      </w:pPr>
      <w:r w:rsidRPr="00BE4D5F">
        <w:rPr>
          <w:rFonts w:ascii="Arial" w:hAnsi="Arial" w:cs="Arial"/>
          <w:sz w:val="18"/>
          <w:lang w:val="en-US"/>
        </w:rPr>
        <w:t xml:space="preserve">After calculating these different </w:t>
      </w:r>
      <w:proofErr w:type="spellStart"/>
      <w:r w:rsidRPr="00BE4D5F">
        <w:rPr>
          <w:rFonts w:ascii="Arial" w:hAnsi="Arial" w:cs="Arial"/>
          <w:sz w:val="18"/>
          <w:lang w:val="en-US"/>
        </w:rPr>
        <w:t>Vshales</w:t>
      </w:r>
      <w:proofErr w:type="spellEnd"/>
      <w:r w:rsidRPr="00BE4D5F">
        <w:rPr>
          <w:rFonts w:ascii="Arial" w:hAnsi="Arial" w:cs="Arial"/>
          <w:sz w:val="18"/>
          <w:lang w:val="en-US"/>
        </w:rPr>
        <w:t xml:space="preserve">, the next </w:t>
      </w:r>
      <w:r w:rsidR="00B742DA" w:rsidRPr="00BE4D5F">
        <w:rPr>
          <w:rFonts w:ascii="Arial" w:hAnsi="Arial" w:cs="Arial"/>
          <w:sz w:val="18"/>
          <w:lang w:val="en-US"/>
        </w:rPr>
        <w:t xml:space="preserve">step </w:t>
      </w:r>
      <w:r w:rsidR="00B742DA">
        <w:rPr>
          <w:rFonts w:ascii="Arial" w:hAnsi="Arial" w:cs="Arial"/>
          <w:sz w:val="18"/>
          <w:lang w:val="en-US"/>
        </w:rPr>
        <w:t>was</w:t>
      </w:r>
      <w:r w:rsidRPr="00BE4D5F">
        <w:rPr>
          <w:rFonts w:ascii="Arial" w:hAnsi="Arial" w:cs="Arial"/>
          <w:sz w:val="18"/>
          <w:lang w:val="en-US"/>
        </w:rPr>
        <w:t xml:space="preserve"> to estimate the total porosity (PHI) and effective porosity (PHIE). PHI could be calculated through the density (RHOB) and/or neutron (NPHI) log. To convert bulk density to total porosity, there is a widespread industry equation:</w:t>
      </w:r>
    </w:p>
    <w:p w14:paraId="4481DCA4" w14:textId="2A0B3D4A" w:rsidR="00BE4D5F" w:rsidRPr="00BE4D5F" w:rsidRDefault="00B742DA" w:rsidP="00BE4D5F">
      <w:pPr>
        <w:spacing w:before="120"/>
        <w:jc w:val="both"/>
        <w:rPr>
          <w:rFonts w:ascii="Arial" w:hAnsi="Arial" w:cs="Arial"/>
          <w:sz w:val="18"/>
          <w:lang w:val="en-US"/>
        </w:rPr>
      </w:pPr>
      <m:oMathPara>
        <m:oMath>
          <m:r>
            <w:rPr>
              <w:rFonts w:ascii="Cambria Math" w:hAnsi="Cambria Math" w:cs="Arial"/>
              <w:sz w:val="18"/>
              <w:lang w:val="en-US"/>
            </w:rPr>
            <m:t>ɸ RHOB = (RHOma – RHOB) / (RHOma – RHOf)</m:t>
          </m:r>
        </m:oMath>
      </m:oMathPara>
    </w:p>
    <w:p w14:paraId="44FA4F87" w14:textId="77777777" w:rsidR="00BE4D5F" w:rsidRPr="00BE4D5F" w:rsidRDefault="00BE4D5F" w:rsidP="00BE4D5F">
      <w:pPr>
        <w:spacing w:before="120"/>
        <w:jc w:val="both"/>
        <w:rPr>
          <w:rFonts w:ascii="Arial" w:hAnsi="Arial" w:cs="Arial"/>
          <w:sz w:val="18"/>
          <w:lang w:val="en-US"/>
        </w:rPr>
      </w:pPr>
      <w:r w:rsidRPr="00BE4D5F">
        <w:rPr>
          <w:rFonts w:ascii="Arial" w:hAnsi="Arial" w:cs="Arial"/>
          <w:sz w:val="18"/>
          <w:lang w:val="en-US"/>
        </w:rPr>
        <w:t>where:</w:t>
      </w:r>
    </w:p>
    <w:p w14:paraId="51C9C09D" w14:textId="5518EFF0" w:rsidR="00BE4D5F" w:rsidRPr="00BE4D5F" w:rsidRDefault="00B742DA" w:rsidP="00BE4D5F">
      <w:pPr>
        <w:numPr>
          <w:ilvl w:val="0"/>
          <w:numId w:val="5"/>
        </w:numPr>
        <w:spacing w:before="120"/>
        <w:jc w:val="both"/>
        <w:rPr>
          <w:rFonts w:ascii="Arial" w:hAnsi="Arial" w:cs="Arial"/>
          <w:sz w:val="18"/>
          <w:lang w:val="en-US"/>
        </w:rPr>
      </w:pPr>
      <m:oMath>
        <m:r>
          <w:rPr>
            <w:rFonts w:ascii="Cambria Math" w:hAnsi="Cambria Math" w:cs="Arial"/>
            <w:sz w:val="18"/>
            <w:lang w:val="en-US"/>
          </w:rPr>
          <m:t>ɸ RHOB</m:t>
        </m:r>
      </m:oMath>
      <w:r w:rsidR="00BE4D5F" w:rsidRPr="00BE4D5F">
        <w:rPr>
          <w:rFonts w:ascii="Arial" w:hAnsi="Arial" w:cs="Arial"/>
          <w:sz w:val="18"/>
          <w:lang w:val="en-US"/>
        </w:rPr>
        <w:t xml:space="preserve"> = porosity</w:t>
      </w:r>
      <w:r>
        <w:rPr>
          <w:rFonts w:ascii="Arial" w:hAnsi="Arial" w:cs="Arial"/>
          <w:sz w:val="18"/>
          <w:lang w:val="en-US"/>
        </w:rPr>
        <w:t xml:space="preserve"> from density log</w:t>
      </w:r>
      <w:r w:rsidR="00BE4D5F" w:rsidRPr="00BE4D5F">
        <w:rPr>
          <w:rFonts w:ascii="Arial" w:hAnsi="Arial" w:cs="Arial"/>
          <w:sz w:val="18"/>
          <w:lang w:val="en-US"/>
        </w:rPr>
        <w:t>;</w:t>
      </w:r>
    </w:p>
    <w:p w14:paraId="43EF2751" w14:textId="4319D445" w:rsidR="00BE4D5F" w:rsidRPr="00BE4D5F" w:rsidRDefault="00B742DA" w:rsidP="00BE4D5F">
      <w:pPr>
        <w:numPr>
          <w:ilvl w:val="0"/>
          <w:numId w:val="5"/>
        </w:numPr>
        <w:spacing w:before="120"/>
        <w:jc w:val="both"/>
        <w:rPr>
          <w:rFonts w:ascii="Arial" w:hAnsi="Arial" w:cs="Arial"/>
          <w:sz w:val="18"/>
          <w:lang w:val="en-US"/>
        </w:rPr>
      </w:pPr>
      <m:oMath>
        <m:r>
          <w:rPr>
            <w:rFonts w:ascii="Cambria Math" w:hAnsi="Cambria Math" w:cs="Arial"/>
            <w:sz w:val="18"/>
            <w:lang w:val="en-US"/>
          </w:rPr>
          <m:t>RHOma</m:t>
        </m:r>
      </m:oMath>
      <w:r w:rsidR="00BE4D5F" w:rsidRPr="00BE4D5F">
        <w:rPr>
          <w:rFonts w:ascii="Arial" w:hAnsi="Arial" w:cs="Arial"/>
          <w:sz w:val="18"/>
          <w:lang w:val="en-US"/>
        </w:rPr>
        <w:t xml:space="preserve"> = matrix density;</w:t>
      </w:r>
    </w:p>
    <w:p w14:paraId="48C437ED" w14:textId="4767F25D" w:rsidR="00BE4D5F" w:rsidRPr="00BE4D5F" w:rsidRDefault="00B742DA" w:rsidP="00BE4D5F">
      <w:pPr>
        <w:numPr>
          <w:ilvl w:val="0"/>
          <w:numId w:val="5"/>
        </w:numPr>
        <w:spacing w:before="120"/>
        <w:jc w:val="both"/>
        <w:rPr>
          <w:rFonts w:ascii="Arial" w:hAnsi="Arial" w:cs="Arial"/>
          <w:sz w:val="18"/>
          <w:lang w:val="en-US"/>
        </w:rPr>
      </w:pPr>
      <m:oMath>
        <m:r>
          <w:rPr>
            <w:rFonts w:ascii="Cambria Math" w:hAnsi="Cambria Math" w:cs="Arial"/>
            <w:sz w:val="18"/>
            <w:lang w:val="en-US"/>
          </w:rPr>
          <m:t>RHOB</m:t>
        </m:r>
      </m:oMath>
      <w:r w:rsidR="00BE4D5F" w:rsidRPr="00BE4D5F">
        <w:rPr>
          <w:rFonts w:ascii="Arial" w:hAnsi="Arial" w:cs="Arial"/>
          <w:sz w:val="18"/>
          <w:lang w:val="en-US"/>
        </w:rPr>
        <w:t xml:space="preserve"> = formation bulk density (log value);</w:t>
      </w:r>
    </w:p>
    <w:p w14:paraId="2AA24F59" w14:textId="5BB37620" w:rsidR="00BE4D5F" w:rsidRPr="00BE4D5F" w:rsidRDefault="00B742DA" w:rsidP="00BE4D5F">
      <w:pPr>
        <w:numPr>
          <w:ilvl w:val="0"/>
          <w:numId w:val="5"/>
        </w:numPr>
        <w:spacing w:before="120"/>
        <w:jc w:val="both"/>
        <w:rPr>
          <w:rFonts w:ascii="Arial" w:hAnsi="Arial" w:cs="Arial"/>
          <w:sz w:val="18"/>
          <w:lang w:val="en-US"/>
        </w:rPr>
      </w:pPr>
      <m:oMath>
        <m:r>
          <w:rPr>
            <w:rFonts w:ascii="Cambria Math" w:hAnsi="Cambria Math" w:cs="Arial"/>
            <w:sz w:val="18"/>
            <w:lang w:val="en-US"/>
          </w:rPr>
          <m:t>RHOf</m:t>
        </m:r>
      </m:oMath>
      <w:r w:rsidR="00BE4D5F" w:rsidRPr="00BE4D5F">
        <w:rPr>
          <w:rFonts w:ascii="Arial" w:hAnsi="Arial" w:cs="Arial"/>
          <w:sz w:val="18"/>
          <w:lang w:val="en-US"/>
        </w:rPr>
        <w:t xml:space="preserve"> = density of the fluid saturating the rock immediately surrounding the borehole – usually mud filtrate (1.1</w:t>
      </w:r>
      <w:r w:rsidR="008E5114">
        <w:rPr>
          <w:rFonts w:ascii="Arial" w:hAnsi="Arial" w:cs="Arial"/>
          <w:sz w:val="18"/>
          <w:lang w:val="en-US"/>
        </w:rPr>
        <w:t>1</w:t>
      </w:r>
      <w:r w:rsidR="00BE4D5F" w:rsidRPr="00BE4D5F">
        <w:rPr>
          <w:rFonts w:ascii="Arial" w:hAnsi="Arial" w:cs="Arial"/>
          <w:sz w:val="18"/>
          <w:lang w:val="en-US"/>
        </w:rPr>
        <w:t xml:space="preserve"> for saltwater mud</w:t>
      </w:r>
      <w:r w:rsidR="008E5114">
        <w:rPr>
          <w:rFonts w:ascii="Arial" w:hAnsi="Arial" w:cs="Arial"/>
          <w:sz w:val="18"/>
          <w:lang w:val="en-US"/>
        </w:rPr>
        <w:t xml:space="preserve"> in this study</w:t>
      </w:r>
      <w:r w:rsidR="00BE4D5F" w:rsidRPr="00BE4D5F">
        <w:rPr>
          <w:rFonts w:ascii="Arial" w:hAnsi="Arial" w:cs="Arial"/>
          <w:sz w:val="18"/>
          <w:lang w:val="en-US"/>
        </w:rPr>
        <w:t>).</w:t>
      </w:r>
    </w:p>
    <w:p w14:paraId="2FCAD16A" w14:textId="46C6D192" w:rsidR="00BE4D5F" w:rsidRPr="00BE4D5F" w:rsidRDefault="00BE4D5F" w:rsidP="00BE4D5F">
      <w:pPr>
        <w:spacing w:before="120"/>
        <w:jc w:val="both"/>
        <w:rPr>
          <w:rFonts w:ascii="Arial" w:hAnsi="Arial" w:cs="Arial"/>
          <w:sz w:val="18"/>
          <w:lang w:val="en-US"/>
        </w:rPr>
      </w:pPr>
      <w:r w:rsidRPr="00BE4D5F">
        <w:rPr>
          <w:rFonts w:ascii="Arial" w:hAnsi="Arial" w:cs="Arial"/>
          <w:sz w:val="18"/>
          <w:lang w:val="en-US"/>
        </w:rPr>
        <w:t>Neutron energy loss can be related to porosity because</w:t>
      </w:r>
      <w:r w:rsidR="006215E1">
        <w:rPr>
          <w:rFonts w:ascii="Arial" w:hAnsi="Arial" w:cs="Arial"/>
          <w:sz w:val="18"/>
          <w:lang w:val="en-US"/>
        </w:rPr>
        <w:t>,</w:t>
      </w:r>
      <w:r w:rsidRPr="00BE4D5F">
        <w:rPr>
          <w:rFonts w:ascii="Arial" w:hAnsi="Arial" w:cs="Arial"/>
          <w:sz w:val="18"/>
          <w:lang w:val="en-US"/>
        </w:rPr>
        <w:t xml:space="preserve"> in porous formations, hydrogen is concentrated in the fluid filling the pores. Reservoirs </w:t>
      </w:r>
      <w:r w:rsidR="007D3E23" w:rsidRPr="00B742DA">
        <w:rPr>
          <w:rFonts w:ascii="Arial" w:hAnsi="Arial" w:cs="Arial"/>
          <w:sz w:val="18"/>
          <w:lang w:val="en-US"/>
        </w:rPr>
        <w:t>which</w:t>
      </w:r>
      <w:r w:rsidR="007D3E23">
        <w:rPr>
          <w:rFonts w:ascii="Arial" w:hAnsi="Arial" w:cs="Arial"/>
          <w:sz w:val="18"/>
          <w:lang w:val="en-US"/>
        </w:rPr>
        <w:t xml:space="preserve"> </w:t>
      </w:r>
      <w:r w:rsidRPr="00BE4D5F">
        <w:rPr>
          <w:rFonts w:ascii="Arial" w:hAnsi="Arial" w:cs="Arial"/>
          <w:sz w:val="18"/>
          <w:lang w:val="en-US"/>
        </w:rPr>
        <w:t>pores are gas</w:t>
      </w:r>
      <w:r>
        <w:rPr>
          <w:rFonts w:ascii="Arial" w:hAnsi="Arial" w:cs="Arial"/>
          <w:sz w:val="18"/>
          <w:lang w:val="en-US"/>
        </w:rPr>
        <w:t>-</w:t>
      </w:r>
      <w:r w:rsidRPr="00BE4D5F">
        <w:rPr>
          <w:rFonts w:ascii="Arial" w:hAnsi="Arial" w:cs="Arial"/>
          <w:sz w:val="18"/>
          <w:lang w:val="en-US"/>
        </w:rPr>
        <w:t>filled may have a lower porosity than the same pores filled with oil or water because gas has a lower concentration of hydrogen atoms than either oil or water.</w:t>
      </w:r>
      <w:r w:rsidR="00683F2F">
        <w:rPr>
          <w:rFonts w:ascii="Arial" w:hAnsi="Arial" w:cs="Arial"/>
          <w:sz w:val="18"/>
          <w:lang w:val="en-US"/>
        </w:rPr>
        <w:t xml:space="preserve"> So</w:t>
      </w:r>
      <w:r w:rsidR="007D3E23">
        <w:rPr>
          <w:rFonts w:ascii="Arial" w:hAnsi="Arial" w:cs="Arial"/>
          <w:sz w:val="18"/>
          <w:lang w:val="en-US"/>
        </w:rPr>
        <w:t>,</w:t>
      </w:r>
      <w:r w:rsidR="00683F2F">
        <w:rPr>
          <w:rFonts w:ascii="Arial" w:hAnsi="Arial" w:cs="Arial"/>
          <w:sz w:val="18"/>
          <w:lang w:val="en-US"/>
        </w:rPr>
        <w:t xml:space="preserve"> the neutron log values are used as total porosity (</w:t>
      </w:r>
      <m:oMath>
        <m:r>
          <w:rPr>
            <w:rFonts w:ascii="Cambria Math" w:hAnsi="Cambria Math" w:cs="Arial"/>
            <w:sz w:val="18"/>
            <w:lang w:val="en-US"/>
          </w:rPr>
          <m:t>ɸ</m:t>
        </m:r>
      </m:oMath>
      <w:r w:rsidR="00B742DA">
        <w:rPr>
          <w:rFonts w:ascii="Arial" w:hAnsi="Arial" w:cs="Arial"/>
          <w:sz w:val="18"/>
          <w:lang w:val="en-US"/>
        </w:rPr>
        <w:t xml:space="preserve">  </w:t>
      </w:r>
      <w:r w:rsidR="00683F2F">
        <w:rPr>
          <w:rFonts w:ascii="Arial" w:hAnsi="Arial" w:cs="Arial"/>
          <w:sz w:val="18"/>
          <w:lang w:val="en-US"/>
        </w:rPr>
        <w:t>NPHI).</w:t>
      </w:r>
    </w:p>
    <w:p w14:paraId="12D09F4F" w14:textId="78E48BA3" w:rsidR="00BE4D5F" w:rsidRPr="00F353F7" w:rsidRDefault="007D3E23" w:rsidP="00BE4D5F">
      <w:pPr>
        <w:spacing w:before="120"/>
        <w:jc w:val="both"/>
        <w:rPr>
          <w:rFonts w:ascii="Arial" w:hAnsi="Arial" w:cs="Arial"/>
          <w:sz w:val="18"/>
          <w:lang w:val="en-US"/>
        </w:rPr>
      </w:pPr>
      <w:r w:rsidRPr="00F353F7">
        <w:rPr>
          <w:rFonts w:ascii="Arial" w:hAnsi="Arial" w:cs="Arial"/>
          <w:sz w:val="18"/>
          <w:lang w:val="en-US"/>
        </w:rPr>
        <w:t>Usually, a</w:t>
      </w:r>
      <w:r w:rsidR="00BE4D5F" w:rsidRPr="00F353F7">
        <w:rPr>
          <w:rFonts w:ascii="Arial" w:hAnsi="Arial" w:cs="Arial"/>
          <w:sz w:val="18"/>
          <w:lang w:val="en-US"/>
        </w:rPr>
        <w:t xml:space="preserve">fter calculating porosities </w:t>
      </w:r>
      <w:r w:rsidRPr="00F353F7">
        <w:rPr>
          <w:rFonts w:ascii="Arial" w:hAnsi="Arial" w:cs="Arial"/>
          <w:sz w:val="18"/>
          <w:lang w:val="en-US"/>
        </w:rPr>
        <w:t xml:space="preserve">using </w:t>
      </w:r>
      <w:r w:rsidR="00BE4D5F" w:rsidRPr="00F353F7">
        <w:rPr>
          <w:rFonts w:ascii="Arial" w:hAnsi="Arial" w:cs="Arial"/>
          <w:sz w:val="18"/>
          <w:lang w:val="en-US"/>
        </w:rPr>
        <w:t xml:space="preserve">both </w:t>
      </w:r>
      <w:r w:rsidRPr="00F353F7">
        <w:rPr>
          <w:rFonts w:ascii="Arial" w:hAnsi="Arial" w:cs="Arial"/>
          <w:sz w:val="18"/>
          <w:lang w:val="en-US"/>
        </w:rPr>
        <w:t>equations</w:t>
      </w:r>
      <w:r w:rsidR="00BE4D5F" w:rsidRPr="00F353F7">
        <w:rPr>
          <w:rFonts w:ascii="Arial" w:hAnsi="Arial" w:cs="Arial"/>
          <w:sz w:val="18"/>
          <w:lang w:val="en-US"/>
        </w:rPr>
        <w:t>, they are combined into a total porosity</w:t>
      </w:r>
      <w:r w:rsidR="00F353F7">
        <w:rPr>
          <w:rFonts w:ascii="Arial" w:hAnsi="Arial" w:cs="Arial"/>
          <w:sz w:val="18"/>
          <w:lang w:val="en-US"/>
        </w:rPr>
        <w:t>:</w:t>
      </w:r>
    </w:p>
    <w:p w14:paraId="687C5E55" w14:textId="57BE844F" w:rsidR="00F34353" w:rsidRDefault="00F353F7" w:rsidP="00F34353">
      <w:pPr>
        <w:spacing w:before="120"/>
        <w:jc w:val="both"/>
        <w:rPr>
          <w:rFonts w:ascii="Arial" w:hAnsi="Arial" w:cs="Arial"/>
          <w:sz w:val="18"/>
          <w:vertAlign w:val="superscript"/>
          <w:lang w:val="en-US"/>
        </w:rPr>
      </w:pPr>
      <m:oMathPara>
        <m:oMath>
          <m:r>
            <w:rPr>
              <w:rFonts w:ascii="Cambria Math" w:hAnsi="Cambria Math" w:cs="Arial"/>
              <w:sz w:val="18"/>
              <w:lang w:val="en-US"/>
            </w:rPr>
            <m:t>ɸ Total = ((ɸ NPHI^</m:t>
          </m:r>
          <m:r>
            <w:rPr>
              <w:rFonts w:ascii="Cambria Math" w:hAnsi="Cambria Math" w:cs="Arial"/>
              <w:sz w:val="18"/>
              <w:vertAlign w:val="superscript"/>
              <w:lang w:val="en-US"/>
            </w:rPr>
            <m:t>2</m:t>
          </m:r>
          <m:r>
            <w:rPr>
              <w:rFonts w:ascii="Cambria Math" w:hAnsi="Cambria Math" w:cs="Arial"/>
              <w:sz w:val="18"/>
              <w:lang w:val="en-US"/>
            </w:rPr>
            <m:t xml:space="preserve"> + ɸ RHOB^</m:t>
          </m:r>
          <m:r>
            <w:rPr>
              <w:rFonts w:ascii="Cambria Math" w:hAnsi="Cambria Math" w:cs="Arial"/>
              <w:sz w:val="18"/>
              <w:vertAlign w:val="superscript"/>
              <w:lang w:val="en-US"/>
            </w:rPr>
            <m:t>2</m:t>
          </m:r>
          <m:r>
            <w:rPr>
              <w:rFonts w:ascii="Cambria Math" w:hAnsi="Cambria Math" w:cs="Arial"/>
              <w:sz w:val="18"/>
              <w:lang w:val="en-US"/>
            </w:rPr>
            <m:t>) / 2)^</m:t>
          </m:r>
          <m:r>
            <w:rPr>
              <w:rFonts w:ascii="Cambria Math" w:hAnsi="Cambria Math" w:cs="Arial"/>
              <w:sz w:val="18"/>
              <w:vertAlign w:val="superscript"/>
              <w:lang w:val="en-US"/>
            </w:rPr>
            <m:t>1/2</m:t>
          </m:r>
        </m:oMath>
      </m:oMathPara>
    </w:p>
    <w:p w14:paraId="063BCB68" w14:textId="0E020B6D" w:rsidR="00422171" w:rsidRDefault="00422171" w:rsidP="00422171">
      <w:pPr>
        <w:spacing w:before="120"/>
        <w:jc w:val="both"/>
        <w:rPr>
          <w:rFonts w:ascii="Arial" w:hAnsi="Arial" w:cs="Arial"/>
          <w:sz w:val="18"/>
          <w:lang w:val="en-US"/>
        </w:rPr>
      </w:pPr>
      <w:r w:rsidRPr="00422171">
        <w:rPr>
          <w:rFonts w:ascii="Arial" w:hAnsi="Arial" w:cs="Arial"/>
          <w:sz w:val="18"/>
          <w:lang w:val="en-US"/>
        </w:rPr>
        <w:t xml:space="preserve">There are various definitions of 'effective' porosity </w:t>
      </w:r>
      <w:proofErr w:type="spellStart"/>
      <w:r w:rsidRPr="00422171">
        <w:rPr>
          <w:rFonts w:ascii="Arial" w:hAnsi="Arial" w:cs="Arial"/>
          <w:sz w:val="18"/>
          <w:lang w:val="en-US"/>
        </w:rPr>
        <w:t>e.</w:t>
      </w:r>
      <w:proofErr w:type="gramStart"/>
      <w:r w:rsidRPr="00422171">
        <w:rPr>
          <w:rFonts w:ascii="Arial" w:hAnsi="Arial" w:cs="Arial"/>
          <w:sz w:val="18"/>
          <w:lang w:val="en-US"/>
        </w:rPr>
        <w:t>g.Juhasz</w:t>
      </w:r>
      <w:proofErr w:type="spellEnd"/>
      <w:proofErr w:type="gramEnd"/>
      <w:r w:rsidRPr="00422171">
        <w:rPr>
          <w:rFonts w:ascii="Arial" w:hAnsi="Arial" w:cs="Arial"/>
          <w:sz w:val="18"/>
          <w:lang w:val="en-US"/>
        </w:rPr>
        <w:t xml:space="preserve"> (1986), Hill-Shirley-Klein (1979), </w:t>
      </w:r>
      <w:r>
        <w:rPr>
          <w:rFonts w:ascii="Arial" w:hAnsi="Arial" w:cs="Arial"/>
          <w:sz w:val="18"/>
          <w:lang w:val="en-US"/>
        </w:rPr>
        <w:t xml:space="preserve">and </w:t>
      </w:r>
      <w:r w:rsidRPr="00422171">
        <w:rPr>
          <w:rFonts w:ascii="Arial" w:hAnsi="Arial" w:cs="Arial"/>
          <w:sz w:val="18"/>
          <w:lang w:val="en-US"/>
        </w:rPr>
        <w:t>Clavier-</w:t>
      </w:r>
      <w:r w:rsidRPr="00422171">
        <w:rPr>
          <w:rFonts w:ascii="Arial" w:hAnsi="Arial" w:cs="Arial"/>
          <w:sz w:val="18"/>
          <w:lang w:val="en-US"/>
        </w:rPr>
        <w:t>Coates-</w:t>
      </w:r>
      <w:proofErr w:type="spellStart"/>
      <w:r w:rsidRPr="00422171">
        <w:rPr>
          <w:rFonts w:ascii="Arial" w:hAnsi="Arial" w:cs="Arial"/>
          <w:sz w:val="18"/>
          <w:lang w:val="en-US"/>
        </w:rPr>
        <w:t>Dumanoir</w:t>
      </w:r>
      <w:proofErr w:type="spellEnd"/>
      <w:r w:rsidRPr="00422171">
        <w:rPr>
          <w:rFonts w:ascii="Arial" w:hAnsi="Arial" w:cs="Arial"/>
          <w:sz w:val="18"/>
          <w:lang w:val="en-US"/>
        </w:rPr>
        <w:t xml:space="preserve"> (1977). However, the most common definition is</w:t>
      </w:r>
      <w:r w:rsidR="00F353F7">
        <w:rPr>
          <w:rFonts w:ascii="Arial" w:hAnsi="Arial" w:cs="Arial"/>
          <w:sz w:val="18"/>
          <w:lang w:val="en-US"/>
        </w:rPr>
        <w:t xml:space="preserve"> from </w:t>
      </w:r>
      <w:r w:rsidR="00F353F7" w:rsidRPr="00383FB4">
        <w:rPr>
          <w:rFonts w:ascii="Arial" w:hAnsi="Arial" w:cs="Arial"/>
          <w:sz w:val="18"/>
          <w:lang w:val="en-US"/>
        </w:rPr>
        <w:t>Schlumberger (1987)</w:t>
      </w:r>
      <w:r w:rsidRPr="00383FB4">
        <w:rPr>
          <w:rFonts w:ascii="Arial" w:hAnsi="Arial" w:cs="Arial"/>
          <w:sz w:val="18"/>
          <w:lang w:val="en-US"/>
        </w:rPr>
        <w:t>:</w:t>
      </w:r>
    </w:p>
    <w:p w14:paraId="3EF7172B" w14:textId="3B99DE4E" w:rsidR="00422171" w:rsidRPr="00422171" w:rsidRDefault="00F353F7" w:rsidP="00422171">
      <w:pPr>
        <w:spacing w:before="120"/>
        <w:jc w:val="both"/>
        <w:rPr>
          <w:rFonts w:ascii="Arial" w:hAnsi="Arial" w:cs="Arial"/>
          <w:sz w:val="18"/>
          <w:lang w:val="en-US"/>
        </w:rPr>
      </w:pPr>
      <m:oMathPara>
        <m:oMath>
          <m:r>
            <w:rPr>
              <w:rFonts w:ascii="Cambria Math" w:hAnsi="Cambria Math" w:cs="Arial"/>
              <w:sz w:val="18"/>
              <w:lang w:val="en-US"/>
            </w:rPr>
            <m:t>ɸ Effective = ɸ Total *(1- Vshale)</m:t>
          </m:r>
        </m:oMath>
      </m:oMathPara>
    </w:p>
    <w:p w14:paraId="2840A3EA" w14:textId="3799E4B6" w:rsidR="008A38EC" w:rsidRDefault="00422171" w:rsidP="00422171">
      <w:pPr>
        <w:spacing w:before="120"/>
        <w:jc w:val="both"/>
        <w:rPr>
          <w:rFonts w:ascii="Arial" w:hAnsi="Arial" w:cs="Arial"/>
          <w:sz w:val="18"/>
          <w:lang w:val="en-US"/>
        </w:rPr>
      </w:pPr>
      <w:r>
        <w:rPr>
          <w:rFonts w:ascii="Arial" w:hAnsi="Arial" w:cs="Arial"/>
          <w:sz w:val="18"/>
          <w:lang w:val="en-US"/>
        </w:rPr>
        <w:t xml:space="preserve">This equation was used to calculate </w:t>
      </w:r>
      <m:oMath>
        <m:r>
          <w:rPr>
            <w:rFonts w:ascii="Cambria Math" w:hAnsi="Cambria Math" w:cs="Arial"/>
            <w:sz w:val="18"/>
            <w:lang w:val="en-US"/>
          </w:rPr>
          <m:t>ɸ Effective</m:t>
        </m:r>
      </m:oMath>
      <w:r>
        <w:rPr>
          <w:rFonts w:ascii="Arial" w:hAnsi="Arial" w:cs="Arial"/>
          <w:sz w:val="18"/>
          <w:lang w:val="en-US"/>
        </w:rPr>
        <w:t xml:space="preserve"> for each one of the </w:t>
      </w:r>
      <m:oMath>
        <m:r>
          <w:rPr>
            <w:rFonts w:ascii="Cambria Math" w:hAnsi="Cambria Math" w:cs="Arial"/>
            <w:sz w:val="18"/>
            <w:lang w:val="en-US"/>
          </w:rPr>
          <m:t>Vshale</m:t>
        </m:r>
      </m:oMath>
      <w:r>
        <w:rPr>
          <w:rFonts w:ascii="Arial" w:hAnsi="Arial" w:cs="Arial"/>
          <w:sz w:val="18"/>
          <w:lang w:val="en-US"/>
        </w:rPr>
        <w:t xml:space="preserve"> methods and then correlated with the </w:t>
      </w:r>
      <m:oMath>
        <m:r>
          <w:rPr>
            <w:rFonts w:ascii="Cambria Math" w:hAnsi="Cambria Math" w:cs="Arial"/>
            <w:sz w:val="18"/>
            <w:lang w:val="en-US"/>
          </w:rPr>
          <m:t>ɸ</m:t>
        </m:r>
      </m:oMath>
      <w:r>
        <w:rPr>
          <w:rFonts w:ascii="Arial" w:hAnsi="Arial" w:cs="Arial"/>
          <w:sz w:val="18"/>
          <w:lang w:val="en-US"/>
        </w:rPr>
        <w:t xml:space="preserve"> measured in the plug samples.</w:t>
      </w:r>
      <w:r w:rsidR="00683F2F">
        <w:rPr>
          <w:rFonts w:ascii="Arial" w:hAnsi="Arial" w:cs="Arial"/>
          <w:sz w:val="18"/>
          <w:lang w:val="en-US"/>
        </w:rPr>
        <w:t xml:space="preserve"> </w:t>
      </w:r>
      <w:r w:rsidR="008A38EC">
        <w:rPr>
          <w:rFonts w:ascii="Arial" w:hAnsi="Arial" w:cs="Arial"/>
          <w:sz w:val="18"/>
          <w:lang w:val="en-US"/>
        </w:rPr>
        <w:t xml:space="preserve">After calculating the </w:t>
      </w:r>
      <m:oMath>
        <m:r>
          <w:rPr>
            <w:rFonts w:ascii="Cambria Math" w:hAnsi="Cambria Math" w:cs="Arial"/>
            <w:sz w:val="18"/>
            <w:lang w:val="en-US"/>
          </w:rPr>
          <m:t>ɸ Effective</m:t>
        </m:r>
      </m:oMath>
      <w:r w:rsidR="008A38EC">
        <w:rPr>
          <w:rFonts w:ascii="Arial" w:hAnsi="Arial" w:cs="Arial"/>
          <w:sz w:val="18"/>
          <w:lang w:val="en-US"/>
        </w:rPr>
        <w:t xml:space="preserve"> for each well</w:t>
      </w:r>
      <w:r w:rsidR="008E5114">
        <w:rPr>
          <w:rFonts w:ascii="Arial" w:hAnsi="Arial" w:cs="Arial"/>
          <w:sz w:val="18"/>
          <w:lang w:val="en-US"/>
        </w:rPr>
        <w:t>,</w:t>
      </w:r>
      <w:r w:rsidR="00DB4CB0">
        <w:rPr>
          <w:rFonts w:ascii="Arial" w:hAnsi="Arial" w:cs="Arial"/>
          <w:sz w:val="18"/>
          <w:lang w:val="en-US"/>
        </w:rPr>
        <w:t xml:space="preserve"> were defined the following cut-offs for defining Net Sand intervals: </w:t>
      </w:r>
    </w:p>
    <w:p w14:paraId="52DD12EF" w14:textId="23A1B037" w:rsidR="00DB4CB0" w:rsidRDefault="00F353F7" w:rsidP="00422171">
      <w:pPr>
        <w:spacing w:before="120"/>
        <w:jc w:val="both"/>
        <w:rPr>
          <w:rFonts w:ascii="Arial" w:hAnsi="Arial" w:cs="Arial"/>
          <w:sz w:val="18"/>
          <w:lang w:val="en-US"/>
        </w:rPr>
      </w:pPr>
      <m:oMath>
        <m:r>
          <w:rPr>
            <w:rFonts w:ascii="Cambria Math" w:hAnsi="Cambria Math" w:cs="Arial"/>
            <w:sz w:val="18"/>
            <w:lang w:val="en-US"/>
          </w:rPr>
          <m:t>ɸ Effective</m:t>
        </m:r>
      </m:oMath>
      <w:r w:rsidR="00DB4CB0">
        <w:rPr>
          <w:rFonts w:ascii="Arial" w:hAnsi="Arial" w:cs="Arial"/>
          <w:sz w:val="18"/>
          <w:lang w:val="en-US"/>
        </w:rPr>
        <w:t xml:space="preserve"> &gt; 10%</w:t>
      </w:r>
    </w:p>
    <w:p w14:paraId="062C4D3E" w14:textId="57348AEA" w:rsidR="00DB4CB0" w:rsidRDefault="00F353F7" w:rsidP="00422171">
      <w:pPr>
        <w:spacing w:before="120"/>
        <w:jc w:val="both"/>
        <w:rPr>
          <w:rFonts w:ascii="Arial" w:hAnsi="Arial" w:cs="Arial"/>
          <w:sz w:val="18"/>
          <w:lang w:val="en-US"/>
        </w:rPr>
      </w:pPr>
      <m:oMath>
        <m:r>
          <w:rPr>
            <w:rFonts w:ascii="Cambria Math" w:hAnsi="Cambria Math" w:cs="Arial"/>
            <w:sz w:val="18"/>
            <w:lang w:val="en-US"/>
          </w:rPr>
          <m:t>Vshale</m:t>
        </m:r>
      </m:oMath>
      <w:r w:rsidR="00DB4CB0">
        <w:rPr>
          <w:rFonts w:ascii="Arial" w:hAnsi="Arial" w:cs="Arial"/>
          <w:sz w:val="18"/>
          <w:lang w:val="en-US"/>
        </w:rPr>
        <w:t xml:space="preserve"> &lt; 50%</w:t>
      </w:r>
    </w:p>
    <w:p w14:paraId="6C9C0502" w14:textId="77777777" w:rsidR="00DB4CB0" w:rsidRDefault="00DB4CB0" w:rsidP="00422171">
      <w:pPr>
        <w:spacing w:before="120"/>
        <w:jc w:val="both"/>
        <w:rPr>
          <w:rFonts w:ascii="Arial" w:hAnsi="Arial" w:cs="Arial"/>
          <w:sz w:val="18"/>
          <w:lang w:val="en-US"/>
        </w:rPr>
      </w:pPr>
      <w:r>
        <w:rPr>
          <w:rFonts w:ascii="Arial" w:hAnsi="Arial" w:cs="Arial"/>
          <w:sz w:val="18"/>
          <w:lang w:val="en-US"/>
        </w:rPr>
        <w:t xml:space="preserve">Finally, </w:t>
      </w:r>
      <w:r w:rsidRPr="00DB4CB0">
        <w:rPr>
          <w:rFonts w:ascii="Arial" w:hAnsi="Arial" w:cs="Arial"/>
          <w:sz w:val="18"/>
          <w:lang w:val="en-US"/>
        </w:rPr>
        <w:t xml:space="preserve">Net Sand values </w:t>
      </w:r>
      <w:r>
        <w:rPr>
          <w:rFonts w:ascii="Arial" w:hAnsi="Arial" w:cs="Arial"/>
          <w:sz w:val="18"/>
          <w:lang w:val="en-US"/>
        </w:rPr>
        <w:t xml:space="preserve">were used </w:t>
      </w:r>
      <w:r w:rsidRPr="00DB4CB0">
        <w:rPr>
          <w:rFonts w:ascii="Arial" w:hAnsi="Arial" w:cs="Arial"/>
          <w:sz w:val="18"/>
          <w:lang w:val="en-US"/>
        </w:rPr>
        <w:t>t</w:t>
      </w:r>
      <w:r>
        <w:rPr>
          <w:rFonts w:ascii="Arial" w:hAnsi="Arial" w:cs="Arial"/>
          <w:sz w:val="18"/>
          <w:lang w:val="en-US"/>
        </w:rPr>
        <w:t>o generate maps and understand the distribution of the reservoir quality heterogeneities.</w:t>
      </w:r>
    </w:p>
    <w:p w14:paraId="3879147D" w14:textId="77777777" w:rsidR="009F7936" w:rsidRDefault="009F7936">
      <w:pPr>
        <w:spacing w:before="120"/>
        <w:rPr>
          <w:rFonts w:ascii="Arial" w:hAnsi="Arial" w:cs="Arial"/>
          <w:sz w:val="18"/>
          <w:lang w:val="en-US"/>
        </w:rPr>
      </w:pPr>
    </w:p>
    <w:p w14:paraId="1813D581" w14:textId="77777777" w:rsidR="009F7936" w:rsidRPr="00EF282F" w:rsidRDefault="009F7936" w:rsidP="00F14530">
      <w:pPr>
        <w:pStyle w:val="Ttulo1"/>
      </w:pPr>
      <w:r w:rsidRPr="00EF282F">
        <w:t>Results</w:t>
      </w:r>
    </w:p>
    <w:p w14:paraId="4BF28463" w14:textId="363DBE7E" w:rsidR="004D15FA" w:rsidRPr="004D15FA" w:rsidRDefault="004D15FA" w:rsidP="009D3ABC">
      <w:pPr>
        <w:spacing w:before="120"/>
        <w:jc w:val="both"/>
        <w:rPr>
          <w:rFonts w:ascii="Arial" w:hAnsi="Arial" w:cs="Arial"/>
          <w:sz w:val="18"/>
          <w:lang w:val="en-US"/>
        </w:rPr>
      </w:pPr>
      <w:r w:rsidRPr="004D15FA">
        <w:rPr>
          <w:rFonts w:ascii="Arial" w:hAnsi="Arial" w:cs="Arial"/>
          <w:sz w:val="18"/>
          <w:lang w:val="en-US"/>
        </w:rPr>
        <w:t>After calculating the eff</w:t>
      </w:r>
      <w:r>
        <w:rPr>
          <w:rFonts w:ascii="Arial" w:hAnsi="Arial" w:cs="Arial"/>
          <w:sz w:val="18"/>
          <w:lang w:val="en-US"/>
        </w:rPr>
        <w:t xml:space="preserve">ective porosity using all four </w:t>
      </w:r>
      <m:oMath>
        <m:r>
          <w:rPr>
            <w:rFonts w:ascii="Cambria Math" w:hAnsi="Cambria Math" w:cs="Arial"/>
            <w:sz w:val="18"/>
            <w:lang w:val="en-US"/>
          </w:rPr>
          <m:t>Vshale</m:t>
        </m:r>
      </m:oMath>
      <w:r>
        <w:rPr>
          <w:rFonts w:ascii="Arial" w:hAnsi="Arial" w:cs="Arial"/>
          <w:sz w:val="18"/>
          <w:lang w:val="en-US"/>
        </w:rPr>
        <w:t xml:space="preserve"> methods for the four wells that were cored and plugged, the correlation between then was analyzed (Figure 4). The method that best fit for this dataset was </w:t>
      </w:r>
      <m:oMath>
        <m:r>
          <w:rPr>
            <w:rFonts w:ascii="Cambria Math" w:hAnsi="Cambria Math" w:cs="Arial"/>
            <w:sz w:val="18"/>
            <w:lang w:val="en-US"/>
          </w:rPr>
          <m:t>Vshale</m:t>
        </m:r>
      </m:oMath>
      <w:r>
        <w:rPr>
          <w:rFonts w:ascii="Arial" w:hAnsi="Arial" w:cs="Arial"/>
          <w:sz w:val="18"/>
          <w:lang w:val="en-US"/>
        </w:rPr>
        <w:t xml:space="preserve"> calculation through Larionov Tertiary Rocks (Larionov, 1969), with an R</w:t>
      </w:r>
      <w:r w:rsidRPr="004D15FA">
        <w:rPr>
          <w:rFonts w:ascii="Arial" w:hAnsi="Arial" w:cs="Arial"/>
          <w:sz w:val="18"/>
          <w:vertAlign w:val="superscript"/>
          <w:lang w:val="en-US"/>
        </w:rPr>
        <w:t>2</w:t>
      </w:r>
      <w:r>
        <w:rPr>
          <w:rFonts w:ascii="Arial" w:hAnsi="Arial" w:cs="Arial"/>
          <w:sz w:val="18"/>
          <w:lang w:val="en-US"/>
        </w:rPr>
        <w:t xml:space="preserve"> of almost 0.97.</w:t>
      </w:r>
    </w:p>
    <w:p w14:paraId="31CDB198" w14:textId="37E179FE" w:rsidR="00446E68" w:rsidRDefault="00336E18" w:rsidP="009D3ABC">
      <w:pPr>
        <w:spacing w:before="120"/>
        <w:jc w:val="both"/>
        <w:rPr>
          <w:noProof/>
        </w:rPr>
      </w:pPr>
      <w:r w:rsidRPr="00DA13AD">
        <w:rPr>
          <w:noProof/>
        </w:rPr>
        <w:drawing>
          <wp:inline distT="0" distB="0" distL="0" distR="0" wp14:anchorId="1AF19EB5" wp14:editId="2922D210">
            <wp:extent cx="2940685" cy="1777365"/>
            <wp:effectExtent l="0" t="0" r="0" b="0"/>
            <wp:docPr id="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685" cy="1777365"/>
                    </a:xfrm>
                    <a:prstGeom prst="rect">
                      <a:avLst/>
                    </a:prstGeom>
                    <a:noFill/>
                    <a:ln>
                      <a:noFill/>
                    </a:ln>
                  </pic:spPr>
                </pic:pic>
              </a:graphicData>
            </a:graphic>
          </wp:inline>
        </w:drawing>
      </w:r>
    </w:p>
    <w:p w14:paraId="3B22CFB6" w14:textId="77777777" w:rsidR="00DB3CEF" w:rsidRPr="00DB3CEF" w:rsidRDefault="00DB3CEF" w:rsidP="009D3ABC">
      <w:pPr>
        <w:spacing w:before="120"/>
        <w:jc w:val="both"/>
        <w:rPr>
          <w:rFonts w:ascii="Arial" w:hAnsi="Arial" w:cs="Arial"/>
          <w:sz w:val="18"/>
          <w:lang w:val="en-US"/>
        </w:rPr>
      </w:pPr>
      <w:r w:rsidRPr="002B78FE">
        <w:rPr>
          <w:rFonts w:ascii="Arial" w:hAnsi="Arial" w:cs="Arial"/>
          <w:b/>
          <w:bCs/>
          <w:i/>
          <w:iCs/>
          <w:sz w:val="18"/>
          <w:lang w:val="en-US"/>
        </w:rPr>
        <w:t xml:space="preserve">Figure </w:t>
      </w:r>
      <w:r>
        <w:rPr>
          <w:rFonts w:ascii="Arial" w:hAnsi="Arial" w:cs="Arial"/>
          <w:b/>
          <w:bCs/>
          <w:i/>
          <w:iCs/>
          <w:sz w:val="18"/>
          <w:lang w:val="en-US"/>
        </w:rPr>
        <w:t>4</w:t>
      </w:r>
      <w:r w:rsidRPr="002B78FE">
        <w:rPr>
          <w:rFonts w:ascii="Arial" w:hAnsi="Arial" w:cs="Arial"/>
          <w:i/>
          <w:iCs/>
          <w:sz w:val="18"/>
          <w:lang w:val="en-US"/>
        </w:rPr>
        <w:t xml:space="preserve"> – </w:t>
      </w:r>
      <w:r>
        <w:rPr>
          <w:rFonts w:ascii="Arial" w:hAnsi="Arial" w:cs="Arial"/>
          <w:i/>
          <w:iCs/>
          <w:sz w:val="18"/>
          <w:lang w:val="en-US"/>
        </w:rPr>
        <w:t xml:space="preserve">Correlation between the petrophysical laboratory </w:t>
      </w:r>
      <w:r w:rsidR="008E5F6A">
        <w:rPr>
          <w:rFonts w:ascii="Arial" w:hAnsi="Arial" w:cs="Arial"/>
          <w:i/>
          <w:iCs/>
          <w:sz w:val="18"/>
          <w:lang w:val="en-US"/>
        </w:rPr>
        <w:t>measurement</w:t>
      </w:r>
      <w:r>
        <w:rPr>
          <w:rFonts w:ascii="Arial" w:hAnsi="Arial" w:cs="Arial"/>
          <w:i/>
          <w:iCs/>
          <w:sz w:val="18"/>
          <w:lang w:val="en-US"/>
        </w:rPr>
        <w:t xml:space="preserve"> of effective porosity in 94 plug samples in four wells (PHI_CORE) and the </w:t>
      </w:r>
      <w:r w:rsidR="008E5F6A">
        <w:rPr>
          <w:rFonts w:ascii="Arial" w:hAnsi="Arial" w:cs="Arial"/>
          <w:i/>
          <w:iCs/>
          <w:sz w:val="18"/>
          <w:lang w:val="en-US"/>
        </w:rPr>
        <w:t xml:space="preserve">effective porosity calculated using </w:t>
      </w:r>
      <w:r w:rsidR="00683F2F">
        <w:rPr>
          <w:rFonts w:ascii="Arial" w:hAnsi="Arial" w:cs="Arial"/>
          <w:i/>
          <w:iCs/>
          <w:sz w:val="18"/>
          <w:lang w:val="en-US"/>
        </w:rPr>
        <w:t xml:space="preserve">the </w:t>
      </w:r>
      <w:r w:rsidR="008E5F6A">
        <w:rPr>
          <w:rFonts w:ascii="Arial" w:hAnsi="Arial" w:cs="Arial"/>
          <w:i/>
          <w:iCs/>
          <w:sz w:val="18"/>
          <w:lang w:val="en-US"/>
        </w:rPr>
        <w:t>Larionov Tertiary Rock method (PHIE_LARIONOV).</w:t>
      </w:r>
    </w:p>
    <w:p w14:paraId="41875B80" w14:textId="05520F07" w:rsidR="004D15FA" w:rsidRDefault="004D15FA" w:rsidP="009D3ABC">
      <w:pPr>
        <w:spacing w:before="120"/>
        <w:jc w:val="both"/>
        <w:rPr>
          <w:rFonts w:ascii="Arial" w:hAnsi="Arial" w:cs="Arial"/>
          <w:sz w:val="18"/>
          <w:lang w:val="en-US"/>
        </w:rPr>
      </w:pPr>
      <w:r w:rsidRPr="00DB3CEF">
        <w:rPr>
          <w:rFonts w:ascii="Arial" w:hAnsi="Arial" w:cs="Arial"/>
          <w:sz w:val="18"/>
          <w:lang w:val="en-US"/>
        </w:rPr>
        <w:t xml:space="preserve">After </w:t>
      </w:r>
      <w:r w:rsidR="00DB3CEF">
        <w:rPr>
          <w:rFonts w:ascii="Arial" w:hAnsi="Arial" w:cs="Arial"/>
          <w:sz w:val="18"/>
          <w:lang w:val="en-US"/>
        </w:rPr>
        <w:t>choosing</w:t>
      </w:r>
      <w:r w:rsidRPr="00DB3CEF">
        <w:rPr>
          <w:rFonts w:ascii="Arial" w:hAnsi="Arial" w:cs="Arial"/>
          <w:sz w:val="18"/>
          <w:lang w:val="en-US"/>
        </w:rPr>
        <w:t xml:space="preserve"> Larionov Tertiary Rocks as the best way to estimate </w:t>
      </w:r>
      <m:oMath>
        <m:r>
          <w:rPr>
            <w:rFonts w:ascii="Cambria Math" w:hAnsi="Cambria Math" w:cs="Arial"/>
            <w:sz w:val="18"/>
            <w:lang w:val="en-US"/>
          </w:rPr>
          <m:t>ɸ Effective</m:t>
        </m:r>
      </m:oMath>
      <w:r w:rsidR="005A5FE7">
        <w:rPr>
          <w:rFonts w:ascii="Arial" w:hAnsi="Arial" w:cs="Arial"/>
          <w:sz w:val="18"/>
          <w:lang w:val="en-US"/>
        </w:rPr>
        <w:t xml:space="preserve">, </w:t>
      </w:r>
      <w:r w:rsidRPr="00DB3CEF">
        <w:rPr>
          <w:rFonts w:ascii="Arial" w:hAnsi="Arial" w:cs="Arial"/>
          <w:sz w:val="18"/>
          <w:lang w:val="en-US"/>
        </w:rPr>
        <w:t xml:space="preserve">this petrophysical parameter was calculated for the </w:t>
      </w:r>
      <w:r w:rsidR="00DB3CEF" w:rsidRPr="00DB3CEF">
        <w:rPr>
          <w:rFonts w:ascii="Arial" w:hAnsi="Arial" w:cs="Arial"/>
          <w:sz w:val="18"/>
          <w:lang w:val="en-US"/>
        </w:rPr>
        <w:t>69 remaining</w:t>
      </w:r>
      <w:r w:rsidRPr="00DB3CEF">
        <w:rPr>
          <w:rFonts w:ascii="Arial" w:hAnsi="Arial" w:cs="Arial"/>
          <w:sz w:val="18"/>
          <w:lang w:val="en-US"/>
        </w:rPr>
        <w:t xml:space="preserve"> wells</w:t>
      </w:r>
      <w:r w:rsidR="00DB3CEF">
        <w:rPr>
          <w:rFonts w:ascii="Arial" w:hAnsi="Arial" w:cs="Arial"/>
          <w:sz w:val="18"/>
          <w:lang w:val="en-US"/>
        </w:rPr>
        <w:t xml:space="preserve">. The distribution of </w:t>
      </w:r>
      <w:r w:rsidR="0088123C">
        <w:rPr>
          <w:rFonts w:ascii="Arial" w:hAnsi="Arial" w:cs="Arial"/>
          <w:sz w:val="18"/>
          <w:lang w:val="en-US"/>
        </w:rPr>
        <w:t>this property</w:t>
      </w:r>
      <w:r w:rsidR="00DB3CEF">
        <w:rPr>
          <w:rFonts w:ascii="Arial" w:hAnsi="Arial" w:cs="Arial"/>
          <w:sz w:val="18"/>
          <w:lang w:val="en-US"/>
        </w:rPr>
        <w:t xml:space="preserve"> could be analyzed in the histograms generated for all 3 zones in the 73 wells (Figure 5).</w:t>
      </w:r>
    </w:p>
    <w:p w14:paraId="00CE03F0" w14:textId="422269FF" w:rsidR="00DB3CEF" w:rsidRDefault="00336E18" w:rsidP="009D3ABC">
      <w:pPr>
        <w:spacing w:before="120"/>
        <w:jc w:val="both"/>
        <w:rPr>
          <w:rFonts w:ascii="Arial" w:hAnsi="Arial" w:cs="Arial"/>
          <w:sz w:val="18"/>
          <w:lang w:val="en-US"/>
        </w:rPr>
      </w:pPr>
      <w:r>
        <w:rPr>
          <w:rFonts w:ascii="Arial" w:hAnsi="Arial" w:cs="Arial"/>
          <w:noProof/>
          <w:sz w:val="18"/>
          <w:lang w:val="en-US"/>
        </w:rPr>
        <w:lastRenderedPageBreak/>
        <w:drawing>
          <wp:inline distT="0" distB="0" distL="0" distR="0" wp14:anchorId="22CFD75D" wp14:editId="4F567063">
            <wp:extent cx="2933700" cy="5201285"/>
            <wp:effectExtent l="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5201285"/>
                    </a:xfrm>
                    <a:prstGeom prst="rect">
                      <a:avLst/>
                    </a:prstGeom>
                    <a:noFill/>
                    <a:ln>
                      <a:noFill/>
                    </a:ln>
                  </pic:spPr>
                </pic:pic>
              </a:graphicData>
            </a:graphic>
          </wp:inline>
        </w:drawing>
      </w:r>
    </w:p>
    <w:p w14:paraId="7A79B7C5" w14:textId="77777777" w:rsidR="008E5F6A" w:rsidRDefault="008E5F6A" w:rsidP="009D3ABC">
      <w:pPr>
        <w:spacing w:before="120"/>
        <w:jc w:val="both"/>
        <w:rPr>
          <w:rFonts w:ascii="Arial" w:hAnsi="Arial" w:cs="Arial"/>
          <w:sz w:val="18"/>
          <w:lang w:val="en-US"/>
        </w:rPr>
      </w:pPr>
      <w:r w:rsidRPr="002B78FE">
        <w:rPr>
          <w:rFonts w:ascii="Arial" w:hAnsi="Arial" w:cs="Arial"/>
          <w:b/>
          <w:bCs/>
          <w:i/>
          <w:iCs/>
          <w:sz w:val="18"/>
          <w:lang w:val="en-US"/>
        </w:rPr>
        <w:t xml:space="preserve">Figure </w:t>
      </w:r>
      <w:r>
        <w:rPr>
          <w:rFonts w:ascii="Arial" w:hAnsi="Arial" w:cs="Arial"/>
          <w:b/>
          <w:bCs/>
          <w:i/>
          <w:iCs/>
          <w:sz w:val="18"/>
          <w:lang w:val="en-US"/>
        </w:rPr>
        <w:t>5</w:t>
      </w:r>
      <w:r w:rsidRPr="002B78FE">
        <w:rPr>
          <w:rFonts w:ascii="Arial" w:hAnsi="Arial" w:cs="Arial"/>
          <w:i/>
          <w:iCs/>
          <w:sz w:val="18"/>
          <w:lang w:val="en-US"/>
        </w:rPr>
        <w:t xml:space="preserve"> – </w:t>
      </w:r>
      <w:r>
        <w:rPr>
          <w:rFonts w:ascii="Arial" w:hAnsi="Arial" w:cs="Arial"/>
          <w:i/>
          <w:iCs/>
          <w:sz w:val="18"/>
          <w:lang w:val="en-US"/>
        </w:rPr>
        <w:t>Histograms of effective porosity calculated for all the wells in the study area. a) PHIE ZONE 1: histogram for the highest reservoir zone; b) PHIE ZONE 2: histogram for the intermediary zone, and; c) PHIE ZONE 3: histogram for the basal zone.</w:t>
      </w:r>
    </w:p>
    <w:p w14:paraId="2A8BF981" w14:textId="4137A096" w:rsidR="00DB3CEF" w:rsidRDefault="00336E18" w:rsidP="009D3ABC">
      <w:pPr>
        <w:spacing w:before="120"/>
        <w:jc w:val="both"/>
        <w:rPr>
          <w:rFonts w:ascii="Arial" w:hAnsi="Arial" w:cs="Arial"/>
          <w:sz w:val="18"/>
          <w:lang w:val="en-US"/>
        </w:rPr>
      </w:pPr>
      <w:r w:rsidRPr="0088123C">
        <w:rPr>
          <w:rFonts w:ascii="Arial" w:hAnsi="Arial" w:cs="Arial"/>
          <w:sz w:val="18"/>
          <w:lang w:val="en-US"/>
        </w:rPr>
        <w:t>In</w:t>
      </w:r>
      <w:r>
        <w:rPr>
          <w:rFonts w:ascii="Arial" w:hAnsi="Arial" w:cs="Arial"/>
          <w:sz w:val="18"/>
          <w:lang w:val="en-US"/>
        </w:rPr>
        <w:t xml:space="preserve"> </w:t>
      </w:r>
      <w:r w:rsidR="00DB3CEF">
        <w:rPr>
          <w:rFonts w:ascii="Arial" w:hAnsi="Arial" w:cs="Arial"/>
          <w:sz w:val="18"/>
          <w:lang w:val="en-US"/>
        </w:rPr>
        <w:t>Zone</w:t>
      </w:r>
      <w:r w:rsidR="00DB3CEF" w:rsidRPr="00DB3CEF">
        <w:rPr>
          <w:rFonts w:ascii="Arial" w:hAnsi="Arial" w:cs="Arial"/>
          <w:sz w:val="18"/>
          <w:lang w:val="en-US"/>
        </w:rPr>
        <w:t xml:space="preserve"> 3, </w:t>
      </w:r>
      <w:r w:rsidRPr="0088123C">
        <w:rPr>
          <w:rFonts w:ascii="Arial" w:hAnsi="Arial" w:cs="Arial"/>
          <w:sz w:val="18"/>
          <w:lang w:val="en-US"/>
        </w:rPr>
        <w:t>the</w:t>
      </w:r>
      <w:r>
        <w:rPr>
          <w:rFonts w:ascii="Arial" w:hAnsi="Arial" w:cs="Arial"/>
          <w:sz w:val="18"/>
          <w:lang w:val="en-US"/>
        </w:rPr>
        <w:t xml:space="preserve"> </w:t>
      </w:r>
      <w:r w:rsidR="00DB3CEF" w:rsidRPr="00DB3CEF">
        <w:rPr>
          <w:rFonts w:ascii="Arial" w:hAnsi="Arial" w:cs="Arial"/>
          <w:sz w:val="18"/>
          <w:lang w:val="en-US"/>
        </w:rPr>
        <w:t>basal one, i</w:t>
      </w:r>
      <w:r w:rsidR="00DB3CEF">
        <w:rPr>
          <w:rFonts w:ascii="Arial" w:hAnsi="Arial" w:cs="Arial"/>
          <w:sz w:val="18"/>
          <w:lang w:val="en-US"/>
        </w:rPr>
        <w:t>t`s notable that most of the PHIEs calculated were lower than the other two zones, which can result in worst productions from this zone.</w:t>
      </w:r>
      <w:r w:rsidR="008E5F6A">
        <w:rPr>
          <w:rFonts w:ascii="Arial" w:hAnsi="Arial" w:cs="Arial"/>
          <w:sz w:val="18"/>
          <w:lang w:val="en-US"/>
        </w:rPr>
        <w:t xml:space="preserve"> The other two zones have better PHIE values estimated, as Zone 2 has </w:t>
      </w:r>
      <w:r w:rsidR="00683F2F">
        <w:rPr>
          <w:rFonts w:ascii="Arial" w:hAnsi="Arial" w:cs="Arial"/>
          <w:sz w:val="18"/>
          <w:lang w:val="en-US"/>
        </w:rPr>
        <w:t xml:space="preserve">the </w:t>
      </w:r>
      <w:r w:rsidR="008E5F6A">
        <w:rPr>
          <w:rFonts w:ascii="Arial" w:hAnsi="Arial" w:cs="Arial"/>
          <w:sz w:val="18"/>
          <w:lang w:val="en-US"/>
        </w:rPr>
        <w:t>highest PHIE values of all zones.</w:t>
      </w:r>
    </w:p>
    <w:p w14:paraId="56EF8F52" w14:textId="77777777" w:rsidR="009F7936" w:rsidRDefault="008E5F6A" w:rsidP="009D3ABC">
      <w:pPr>
        <w:spacing w:before="120"/>
        <w:jc w:val="both"/>
        <w:rPr>
          <w:rFonts w:ascii="Arial" w:hAnsi="Arial" w:cs="Arial"/>
          <w:sz w:val="18"/>
          <w:lang w:val="en-US"/>
        </w:rPr>
      </w:pPr>
      <w:r w:rsidRPr="008E5F6A">
        <w:rPr>
          <w:rFonts w:ascii="Arial" w:hAnsi="Arial" w:cs="Arial"/>
          <w:sz w:val="18"/>
          <w:lang w:val="en-US"/>
        </w:rPr>
        <w:t>In order to estimate t</w:t>
      </w:r>
      <w:r>
        <w:rPr>
          <w:rFonts w:ascii="Arial" w:hAnsi="Arial" w:cs="Arial"/>
          <w:sz w:val="18"/>
          <w:lang w:val="en-US"/>
        </w:rPr>
        <w:t>he distribution of the best sand bodies in the study area, the Net Sand maps were generated (Figure 6)</w:t>
      </w:r>
      <w:r w:rsidR="00683F2F">
        <w:rPr>
          <w:rFonts w:ascii="Arial" w:hAnsi="Arial" w:cs="Arial"/>
          <w:sz w:val="18"/>
          <w:lang w:val="en-US"/>
        </w:rPr>
        <w:t xml:space="preserve"> together with the structural map of each reservoir</w:t>
      </w:r>
      <w:r>
        <w:rPr>
          <w:rFonts w:ascii="Arial" w:hAnsi="Arial" w:cs="Arial"/>
          <w:sz w:val="18"/>
          <w:lang w:val="en-US"/>
        </w:rPr>
        <w:t>.</w:t>
      </w:r>
    </w:p>
    <w:p w14:paraId="3F5A253D" w14:textId="23DD2D31" w:rsidR="008E5F6A" w:rsidRPr="008E5F6A" w:rsidRDefault="00336E18" w:rsidP="009D3ABC">
      <w:pPr>
        <w:spacing w:before="120"/>
        <w:jc w:val="both"/>
        <w:rPr>
          <w:rFonts w:ascii="Arial" w:hAnsi="Arial" w:cs="Arial"/>
          <w:sz w:val="18"/>
          <w:lang w:val="en-US"/>
        </w:rPr>
      </w:pPr>
      <w:r>
        <w:rPr>
          <w:rFonts w:ascii="Arial" w:hAnsi="Arial" w:cs="Arial"/>
          <w:noProof/>
          <w:sz w:val="18"/>
          <w:lang w:val="en-US"/>
        </w:rPr>
        <mc:AlternateContent>
          <mc:Choice Requires="wps">
            <w:drawing>
              <wp:anchor distT="0" distB="0" distL="114300" distR="114300" simplePos="0" relativeHeight="251657728" behindDoc="0" locked="0" layoutInCell="1" allowOverlap="1" wp14:anchorId="695793CE" wp14:editId="0AC788F1">
                <wp:simplePos x="0" y="0"/>
                <wp:positionH relativeFrom="column">
                  <wp:posOffset>-635</wp:posOffset>
                </wp:positionH>
                <wp:positionV relativeFrom="paragraph">
                  <wp:posOffset>375285</wp:posOffset>
                </wp:positionV>
                <wp:extent cx="914400" cy="914400"/>
                <wp:effectExtent l="0" t="0" r="0" b="0"/>
                <wp:wrapNone/>
                <wp:docPr id="13472084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29E18" w14:textId="77777777" w:rsidR="003A1831" w:rsidRPr="003A1831" w:rsidRDefault="003A1831">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793CE" id="_x0000_t202" coordsize="21600,21600" o:spt="202" path="m,l,21600r21600,l21600,xe">
                <v:stroke joinstyle="miter"/>
                <v:path gradientshapeok="t" o:connecttype="rect"/>
              </v:shapetype>
              <v:shape id="Text Box 21" o:spid="_x0000_s1026" type="#_x0000_t202" style="position:absolute;left:0;text-align:left;margin-left:-.05pt;margin-top:29.55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" filled="f" stroked="f">
                <v:textbox>
                  <w:txbxContent>
                    <w:p w14:paraId="0B729E18" w14:textId="77777777" w:rsidR="003A1831" w:rsidRPr="003A1831" w:rsidRDefault="003A1831">
                      <w:pPr>
                        <w:rPr>
                          <w:lang w:val="en-US"/>
                        </w:rPr>
                      </w:pPr>
                      <w:r>
                        <w:rPr>
                          <w:lang w:val="en-US"/>
                        </w:rPr>
                        <w:t>a)</w:t>
                      </w:r>
                    </w:p>
                  </w:txbxContent>
                </v:textbox>
              </v:shape>
            </w:pict>
          </mc:Fallback>
        </mc:AlternateContent>
      </w:r>
      <w:r>
        <w:rPr>
          <w:rFonts w:ascii="Arial" w:hAnsi="Arial" w:cs="Arial"/>
          <w:noProof/>
          <w:sz w:val="18"/>
          <w:lang w:val="en-US"/>
        </w:rPr>
        <w:drawing>
          <wp:inline distT="0" distB="0" distL="0" distR="0" wp14:anchorId="1A85D2B8" wp14:editId="718624F8">
            <wp:extent cx="2986548" cy="2374711"/>
            <wp:effectExtent l="0" t="0" r="4445" b="698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08176" cy="2391908"/>
                    </a:xfrm>
                    <a:prstGeom prst="rect">
                      <a:avLst/>
                    </a:prstGeom>
                    <a:noFill/>
                    <a:ln>
                      <a:noFill/>
                    </a:ln>
                  </pic:spPr>
                </pic:pic>
              </a:graphicData>
            </a:graphic>
          </wp:inline>
        </w:drawing>
      </w:r>
    </w:p>
    <w:p w14:paraId="005376F2" w14:textId="7732A10F" w:rsidR="008E5F6A" w:rsidRDefault="00336E18" w:rsidP="009D3ABC">
      <w:pPr>
        <w:spacing w:before="120"/>
        <w:jc w:val="both"/>
        <w:rPr>
          <w:rFonts w:ascii="Arial" w:hAnsi="Arial" w:cs="Arial"/>
          <w:sz w:val="18"/>
          <w:lang w:val="en-US"/>
        </w:rPr>
      </w:pPr>
      <w:r>
        <w:rPr>
          <w:rFonts w:ascii="Arial" w:hAnsi="Arial" w:cs="Arial"/>
          <w:noProof/>
          <w:sz w:val="18"/>
          <w:lang w:val="en-US"/>
        </w:rPr>
        <mc:AlternateContent>
          <mc:Choice Requires="wps">
            <w:drawing>
              <wp:anchor distT="0" distB="0" distL="114300" distR="114300" simplePos="0" relativeHeight="251656704" behindDoc="0" locked="0" layoutInCell="1" allowOverlap="1" wp14:anchorId="5FCE4477" wp14:editId="2D42D002">
                <wp:simplePos x="0" y="0"/>
                <wp:positionH relativeFrom="column">
                  <wp:posOffset>25400</wp:posOffset>
                </wp:positionH>
                <wp:positionV relativeFrom="paragraph">
                  <wp:posOffset>464820</wp:posOffset>
                </wp:positionV>
                <wp:extent cx="370840" cy="311150"/>
                <wp:effectExtent l="0" t="0" r="3175" b="0"/>
                <wp:wrapNone/>
                <wp:docPr id="10394828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08AE8" w14:textId="77777777" w:rsidR="003B2558" w:rsidRPr="003B2558" w:rsidRDefault="003B2558">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E4477" id="Text Box 20" o:spid="_x0000_s1027" type="#_x0000_t202" style="position:absolute;left:0;text-align:left;margin-left:2pt;margin-top:36.6pt;width:29.2pt;height: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" filled="f" stroked="f">
                <v:textbox>
                  <w:txbxContent>
                    <w:p w14:paraId="57708AE8" w14:textId="77777777" w:rsidR="003B2558" w:rsidRPr="003B2558" w:rsidRDefault="003B2558">
                      <w:pPr>
                        <w:rPr>
                          <w:lang w:val="en-US"/>
                        </w:rPr>
                      </w:pPr>
                      <w:r>
                        <w:rPr>
                          <w:lang w:val="en-US"/>
                        </w:rPr>
                        <w:t>b)</w:t>
                      </w:r>
                    </w:p>
                  </w:txbxContent>
                </v:textbox>
              </v:shape>
            </w:pict>
          </mc:Fallback>
        </mc:AlternateContent>
      </w:r>
      <w:r>
        <w:rPr>
          <w:rFonts w:ascii="Arial" w:hAnsi="Arial" w:cs="Arial"/>
          <w:noProof/>
          <w:sz w:val="18"/>
          <w:lang w:val="en-US"/>
        </w:rPr>
        <w:drawing>
          <wp:inline distT="0" distB="0" distL="0" distR="0" wp14:anchorId="426252A1" wp14:editId="21FB0830">
            <wp:extent cx="2986405" cy="2382978"/>
            <wp:effectExtent l="0" t="0" r="4445"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06974" cy="2399391"/>
                    </a:xfrm>
                    <a:prstGeom prst="rect">
                      <a:avLst/>
                    </a:prstGeom>
                    <a:noFill/>
                    <a:ln>
                      <a:noFill/>
                    </a:ln>
                  </pic:spPr>
                </pic:pic>
              </a:graphicData>
            </a:graphic>
          </wp:inline>
        </w:drawing>
      </w:r>
    </w:p>
    <w:p w14:paraId="1D06D6F7" w14:textId="084A15F3" w:rsidR="00683F2F" w:rsidRDefault="00336E18" w:rsidP="009D3ABC">
      <w:pPr>
        <w:spacing w:before="120"/>
        <w:jc w:val="both"/>
        <w:rPr>
          <w:rFonts w:ascii="Arial" w:hAnsi="Arial" w:cs="Arial"/>
          <w:sz w:val="18"/>
          <w:lang w:val="en-US"/>
        </w:rPr>
      </w:pPr>
      <w:r>
        <w:rPr>
          <w:rFonts w:ascii="Arial" w:hAnsi="Arial" w:cs="Arial"/>
          <w:noProof/>
          <w:sz w:val="18"/>
          <w:lang w:val="en-US"/>
        </w:rPr>
        <mc:AlternateContent>
          <mc:Choice Requires="wps">
            <w:drawing>
              <wp:anchor distT="0" distB="0" distL="114300" distR="114300" simplePos="0" relativeHeight="251655680" behindDoc="0" locked="0" layoutInCell="1" allowOverlap="1" wp14:anchorId="07256206" wp14:editId="3F35A6BA">
                <wp:simplePos x="0" y="0"/>
                <wp:positionH relativeFrom="column">
                  <wp:posOffset>25400</wp:posOffset>
                </wp:positionH>
                <wp:positionV relativeFrom="paragraph">
                  <wp:posOffset>464185</wp:posOffset>
                </wp:positionV>
                <wp:extent cx="396875" cy="361950"/>
                <wp:effectExtent l="0" t="2540" r="0" b="0"/>
                <wp:wrapNone/>
                <wp:docPr id="19811840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76BD0" w14:textId="77777777" w:rsidR="003B2558" w:rsidRPr="003B2558" w:rsidRDefault="003B2558">
                            <w:pPr>
                              <w:rPr>
                                <w:lang w:val="en-US"/>
                              </w:rPr>
                            </w:pPr>
                            <w:r>
                              <w:rPr>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56206" id="Text Box 19" o:spid="_x0000_s1028" type="#_x0000_t202" style="position:absolute;left:0;text-align:left;margin-left:2pt;margin-top:36.55pt;width:31.2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" filled="f" stroked="f">
                <v:textbox>
                  <w:txbxContent>
                    <w:p w14:paraId="41076BD0" w14:textId="77777777" w:rsidR="003B2558" w:rsidRPr="003B2558" w:rsidRDefault="003B2558">
                      <w:pPr>
                        <w:rPr>
                          <w:lang w:val="en-US"/>
                        </w:rPr>
                      </w:pPr>
                      <w:r>
                        <w:rPr>
                          <w:lang w:val="en-US"/>
                        </w:rPr>
                        <w:t>c)</w:t>
                      </w:r>
                    </w:p>
                  </w:txbxContent>
                </v:textbox>
              </v:shape>
            </w:pict>
          </mc:Fallback>
        </mc:AlternateContent>
      </w:r>
      <w:r>
        <w:rPr>
          <w:rFonts w:ascii="Arial" w:hAnsi="Arial" w:cs="Arial"/>
          <w:noProof/>
          <w:sz w:val="18"/>
          <w:lang w:val="en-US"/>
        </w:rPr>
        <w:drawing>
          <wp:inline distT="0" distB="0" distL="0" distR="0" wp14:anchorId="5108D243" wp14:editId="20FEFD68">
            <wp:extent cx="2992120" cy="2393136"/>
            <wp:effectExtent l="0" t="0" r="0" b="762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92120" cy="2393136"/>
                    </a:xfrm>
                    <a:prstGeom prst="rect">
                      <a:avLst/>
                    </a:prstGeom>
                    <a:noFill/>
                    <a:ln>
                      <a:noFill/>
                    </a:ln>
                  </pic:spPr>
                </pic:pic>
              </a:graphicData>
            </a:graphic>
          </wp:inline>
        </w:drawing>
      </w:r>
    </w:p>
    <w:p w14:paraId="2A718C4A" w14:textId="5EA92090" w:rsidR="003A1831" w:rsidRDefault="003B2558" w:rsidP="009D3ABC">
      <w:pPr>
        <w:spacing w:before="120"/>
        <w:jc w:val="both"/>
        <w:rPr>
          <w:rFonts w:ascii="Arial" w:hAnsi="Arial" w:cs="Arial"/>
          <w:sz w:val="18"/>
          <w:lang w:val="en-US"/>
        </w:rPr>
      </w:pPr>
      <w:r w:rsidRPr="002B78FE">
        <w:rPr>
          <w:rFonts w:ascii="Arial" w:hAnsi="Arial" w:cs="Arial"/>
          <w:b/>
          <w:bCs/>
          <w:i/>
          <w:iCs/>
          <w:sz w:val="18"/>
          <w:lang w:val="en-US"/>
        </w:rPr>
        <w:t xml:space="preserve">Figure </w:t>
      </w:r>
      <w:r>
        <w:rPr>
          <w:rFonts w:ascii="Arial" w:hAnsi="Arial" w:cs="Arial"/>
          <w:b/>
          <w:bCs/>
          <w:i/>
          <w:iCs/>
          <w:sz w:val="18"/>
          <w:lang w:val="en-US"/>
        </w:rPr>
        <w:t>6</w:t>
      </w:r>
      <w:r w:rsidRPr="002B78FE">
        <w:rPr>
          <w:rFonts w:ascii="Arial" w:hAnsi="Arial" w:cs="Arial"/>
          <w:i/>
          <w:iCs/>
          <w:sz w:val="18"/>
          <w:lang w:val="en-US"/>
        </w:rPr>
        <w:t xml:space="preserve"> – </w:t>
      </w:r>
      <w:r w:rsidR="003A1831">
        <w:rPr>
          <w:rFonts w:ascii="Arial" w:hAnsi="Arial" w:cs="Arial"/>
          <w:i/>
          <w:iCs/>
          <w:sz w:val="18"/>
          <w:lang w:val="en-US"/>
        </w:rPr>
        <w:t xml:space="preserve">Net Sand Maps generated using the cu-off of 10% for PHIE values and &lt;50% for </w:t>
      </w:r>
      <w:proofErr w:type="spellStart"/>
      <w:r w:rsidR="003A1831">
        <w:rPr>
          <w:rFonts w:ascii="Arial" w:hAnsi="Arial" w:cs="Arial"/>
          <w:i/>
          <w:iCs/>
          <w:sz w:val="18"/>
          <w:lang w:val="en-US"/>
        </w:rPr>
        <w:t>Vsh</w:t>
      </w:r>
      <w:proofErr w:type="spellEnd"/>
      <w:r w:rsidR="003A1831">
        <w:rPr>
          <w:rFonts w:ascii="Arial" w:hAnsi="Arial" w:cs="Arial"/>
          <w:i/>
          <w:iCs/>
          <w:sz w:val="18"/>
          <w:lang w:val="en-US"/>
        </w:rPr>
        <w:t xml:space="preserve">. </w:t>
      </w:r>
      <w:r>
        <w:rPr>
          <w:rFonts w:ascii="Arial" w:hAnsi="Arial" w:cs="Arial"/>
          <w:i/>
          <w:iCs/>
          <w:sz w:val="18"/>
          <w:lang w:val="en-US"/>
        </w:rPr>
        <w:t>a)</w:t>
      </w:r>
      <w:r w:rsidR="003A1831">
        <w:rPr>
          <w:rFonts w:ascii="Arial" w:hAnsi="Arial" w:cs="Arial"/>
          <w:i/>
          <w:iCs/>
          <w:sz w:val="18"/>
          <w:lang w:val="en-US"/>
        </w:rPr>
        <w:t xml:space="preserve"> Zone 3 Map; </w:t>
      </w:r>
      <w:r>
        <w:rPr>
          <w:rFonts w:ascii="Arial" w:hAnsi="Arial" w:cs="Arial"/>
          <w:i/>
          <w:iCs/>
          <w:sz w:val="18"/>
          <w:lang w:val="en-US"/>
        </w:rPr>
        <w:t xml:space="preserve">b) </w:t>
      </w:r>
      <w:r w:rsidR="003A1831">
        <w:rPr>
          <w:rFonts w:ascii="Arial" w:hAnsi="Arial" w:cs="Arial"/>
          <w:i/>
          <w:iCs/>
          <w:sz w:val="18"/>
          <w:lang w:val="en-US"/>
        </w:rPr>
        <w:t>Zone 2 Map;</w:t>
      </w:r>
      <w:r>
        <w:rPr>
          <w:rFonts w:ascii="Arial" w:hAnsi="Arial" w:cs="Arial"/>
          <w:i/>
          <w:iCs/>
          <w:sz w:val="18"/>
          <w:lang w:val="en-US"/>
        </w:rPr>
        <w:t xml:space="preserve"> c) </w:t>
      </w:r>
      <w:r w:rsidR="003A1831">
        <w:rPr>
          <w:rFonts w:ascii="Arial" w:hAnsi="Arial" w:cs="Arial"/>
          <w:i/>
          <w:iCs/>
          <w:sz w:val="18"/>
          <w:lang w:val="en-US"/>
        </w:rPr>
        <w:t>Zone 1 Map.</w:t>
      </w:r>
    </w:p>
    <w:p w14:paraId="611FAA7A" w14:textId="65B2E793" w:rsidR="00683F2F" w:rsidRPr="008E5F6A" w:rsidRDefault="00683F2F" w:rsidP="009D3ABC">
      <w:pPr>
        <w:spacing w:before="120"/>
        <w:jc w:val="both"/>
        <w:rPr>
          <w:rFonts w:ascii="Arial" w:hAnsi="Arial" w:cs="Arial"/>
          <w:sz w:val="18"/>
          <w:lang w:val="en-US"/>
        </w:rPr>
      </w:pPr>
      <w:r>
        <w:rPr>
          <w:rFonts w:ascii="Arial" w:hAnsi="Arial" w:cs="Arial"/>
          <w:sz w:val="18"/>
          <w:lang w:val="en-US"/>
        </w:rPr>
        <w:t xml:space="preserve">The first net sand, from zone 3, has more disconnected sand bodies and they seem to go downdip towards the lowest in depth. The second one represents the net sand map for zone 2, with the </w:t>
      </w:r>
      <w:r w:rsidR="00174DD0">
        <w:rPr>
          <w:rFonts w:ascii="Arial" w:hAnsi="Arial" w:cs="Arial"/>
          <w:sz w:val="18"/>
          <w:lang w:val="en-US"/>
        </w:rPr>
        <w:t xml:space="preserve">highest </w:t>
      </w:r>
      <m:oMath>
        <m:r>
          <w:rPr>
            <w:rFonts w:ascii="Cambria Math" w:hAnsi="Cambria Math" w:cs="Arial"/>
            <w:sz w:val="18"/>
            <w:lang w:val="en-US"/>
          </w:rPr>
          <m:t>ɸ Effective</m:t>
        </m:r>
      </m:oMath>
      <w:r w:rsidR="00174DD0">
        <w:rPr>
          <w:rFonts w:ascii="Arial" w:hAnsi="Arial" w:cs="Arial"/>
          <w:sz w:val="18"/>
          <w:lang w:val="en-US"/>
        </w:rPr>
        <w:t xml:space="preserve"> values and </w:t>
      </w:r>
      <w:r w:rsidR="00174DD0">
        <w:rPr>
          <w:rFonts w:ascii="Arial" w:hAnsi="Arial" w:cs="Arial"/>
          <w:sz w:val="18"/>
          <w:lang w:val="en-US"/>
        </w:rPr>
        <w:lastRenderedPageBreak/>
        <w:t>with a better lateral continuity, which could be associated with better connectivity between the high porosity zones. The last map is from zone 1, very similar to the zone 2 maps, but with better lateral continuity of sand bodies than the other two zones.</w:t>
      </w:r>
    </w:p>
    <w:p w14:paraId="16DC01FC" w14:textId="77777777" w:rsidR="009F7936" w:rsidRPr="00EF282F" w:rsidRDefault="009F7936" w:rsidP="009D3ABC">
      <w:pPr>
        <w:pStyle w:val="Ttulo1"/>
        <w:jc w:val="both"/>
      </w:pPr>
      <w:r w:rsidRPr="00EF282F">
        <w:t>Conclusions</w:t>
      </w:r>
    </w:p>
    <w:p w14:paraId="1144D719" w14:textId="16F2C65F" w:rsidR="00174DD0" w:rsidRDefault="00174DD0" w:rsidP="009D3ABC">
      <w:pPr>
        <w:spacing w:before="120"/>
        <w:jc w:val="both"/>
        <w:rPr>
          <w:rFonts w:ascii="Arial" w:hAnsi="Arial" w:cs="Arial"/>
          <w:sz w:val="18"/>
          <w:lang w:val="en-US"/>
        </w:rPr>
      </w:pPr>
      <w:r w:rsidRPr="00174DD0">
        <w:rPr>
          <w:rFonts w:ascii="Arial" w:hAnsi="Arial" w:cs="Arial"/>
          <w:sz w:val="18"/>
          <w:lang w:val="en-US"/>
        </w:rPr>
        <w:t xml:space="preserve">Identifying the best way to </w:t>
      </w:r>
      <w:r>
        <w:rPr>
          <w:rFonts w:ascii="Arial" w:hAnsi="Arial" w:cs="Arial"/>
          <w:sz w:val="18"/>
          <w:lang w:val="en-US"/>
        </w:rPr>
        <w:t xml:space="preserve">calculate </w:t>
      </w:r>
      <w:r w:rsidR="00336E18" w:rsidRPr="0088123C">
        <w:rPr>
          <w:rFonts w:ascii="Arial" w:hAnsi="Arial" w:cs="Arial"/>
          <w:sz w:val="18"/>
          <w:lang w:val="en-US"/>
        </w:rPr>
        <w:t>shale</w:t>
      </w:r>
      <w:r w:rsidR="00336E18">
        <w:rPr>
          <w:rFonts w:ascii="Arial" w:hAnsi="Arial" w:cs="Arial"/>
          <w:sz w:val="18"/>
          <w:lang w:val="en-US"/>
        </w:rPr>
        <w:t xml:space="preserve"> </w:t>
      </w:r>
      <w:r>
        <w:rPr>
          <w:rFonts w:ascii="Arial" w:hAnsi="Arial" w:cs="Arial"/>
          <w:sz w:val="18"/>
          <w:lang w:val="en-US"/>
        </w:rPr>
        <w:t xml:space="preserve">content in the rocks could be a lot easier using rock samples data. </w:t>
      </w:r>
      <w:r w:rsidRPr="00174DD0">
        <w:rPr>
          <w:rFonts w:ascii="Arial" w:hAnsi="Arial" w:cs="Arial"/>
          <w:sz w:val="18"/>
          <w:lang w:val="en-US"/>
        </w:rPr>
        <w:t xml:space="preserve">The reservoir rocks from </w:t>
      </w:r>
      <w:proofErr w:type="spellStart"/>
      <w:r w:rsidRPr="00174DD0">
        <w:rPr>
          <w:rFonts w:ascii="Arial" w:hAnsi="Arial" w:cs="Arial"/>
          <w:sz w:val="18"/>
          <w:lang w:val="en-US"/>
        </w:rPr>
        <w:t>Upanema`s</w:t>
      </w:r>
      <w:proofErr w:type="spellEnd"/>
      <w:r w:rsidRPr="00174DD0">
        <w:rPr>
          <w:rFonts w:ascii="Arial" w:hAnsi="Arial" w:cs="Arial"/>
          <w:sz w:val="18"/>
          <w:lang w:val="en-US"/>
        </w:rPr>
        <w:t xml:space="preserve"> Member have a very good correlation </w:t>
      </w:r>
      <w:r>
        <w:rPr>
          <w:rFonts w:ascii="Arial" w:hAnsi="Arial" w:cs="Arial"/>
          <w:sz w:val="18"/>
          <w:lang w:val="en-US"/>
        </w:rPr>
        <w:t xml:space="preserve">when comparing the </w:t>
      </w:r>
      <m:oMath>
        <m:r>
          <w:rPr>
            <w:rFonts w:ascii="Cambria Math" w:hAnsi="Cambria Math" w:cs="Arial"/>
            <w:sz w:val="18"/>
            <w:lang w:val="en-US"/>
          </w:rPr>
          <m:t>ɸ Effective</m:t>
        </m:r>
      </m:oMath>
      <w:r>
        <w:rPr>
          <w:rFonts w:ascii="Arial" w:hAnsi="Arial" w:cs="Arial"/>
          <w:sz w:val="18"/>
          <w:lang w:val="en-US"/>
        </w:rPr>
        <w:t xml:space="preserve"> values from plug samples and the ones calculated from well logs using the Larionov Tertiary Rocks method to estimate </w:t>
      </w:r>
      <w:r w:rsidR="00336E18" w:rsidRPr="0088123C">
        <w:rPr>
          <w:rFonts w:ascii="Arial" w:hAnsi="Arial" w:cs="Arial"/>
          <w:sz w:val="18"/>
          <w:lang w:val="en-US"/>
        </w:rPr>
        <w:t>shale</w:t>
      </w:r>
      <w:r w:rsidR="00336E18">
        <w:rPr>
          <w:rFonts w:ascii="Arial" w:hAnsi="Arial" w:cs="Arial"/>
          <w:color w:val="FF0000"/>
          <w:sz w:val="18"/>
          <w:lang w:val="en-US"/>
        </w:rPr>
        <w:t xml:space="preserve"> </w:t>
      </w:r>
      <w:r>
        <w:rPr>
          <w:rFonts w:ascii="Arial" w:hAnsi="Arial" w:cs="Arial"/>
          <w:sz w:val="18"/>
          <w:lang w:val="en-US"/>
        </w:rPr>
        <w:t>content.</w:t>
      </w:r>
    </w:p>
    <w:p w14:paraId="18FC968D" w14:textId="729F3245" w:rsidR="00174DD0" w:rsidRDefault="00174DD0" w:rsidP="009D3ABC">
      <w:pPr>
        <w:spacing w:before="120"/>
        <w:jc w:val="both"/>
        <w:rPr>
          <w:rFonts w:ascii="Arial" w:hAnsi="Arial" w:cs="Arial"/>
          <w:sz w:val="18"/>
          <w:lang w:val="en-US"/>
        </w:rPr>
      </w:pPr>
      <w:r w:rsidRPr="00174DD0">
        <w:rPr>
          <w:rFonts w:ascii="Arial" w:hAnsi="Arial" w:cs="Arial"/>
          <w:sz w:val="18"/>
          <w:lang w:val="en-US"/>
        </w:rPr>
        <w:t xml:space="preserve">In the study area, this reservoir </w:t>
      </w:r>
      <w:r>
        <w:rPr>
          <w:rFonts w:ascii="Arial" w:hAnsi="Arial" w:cs="Arial"/>
          <w:sz w:val="18"/>
          <w:lang w:val="en-US"/>
        </w:rPr>
        <w:t xml:space="preserve">is divided into three zones, and using net sand maps to understand the distribution of best zones, in terms of </w:t>
      </w:r>
      <m:oMath>
        <m:r>
          <w:rPr>
            <w:rFonts w:ascii="Cambria Math" w:hAnsi="Cambria Math" w:cs="Arial"/>
            <w:sz w:val="18"/>
            <w:lang w:val="en-US"/>
          </w:rPr>
          <m:t>ɸ Effective</m:t>
        </m:r>
      </m:oMath>
      <w:r>
        <w:rPr>
          <w:rFonts w:ascii="Arial" w:hAnsi="Arial" w:cs="Arial"/>
          <w:sz w:val="18"/>
          <w:lang w:val="en-US"/>
        </w:rPr>
        <w:t xml:space="preserve"> and </w:t>
      </w:r>
      <m:oMath>
        <m:r>
          <w:rPr>
            <w:rFonts w:ascii="Cambria Math" w:hAnsi="Cambria Math" w:cs="Arial"/>
            <w:sz w:val="18"/>
            <w:lang w:val="en-US"/>
          </w:rPr>
          <m:t>Vshale</m:t>
        </m:r>
      </m:oMath>
      <w:r>
        <w:rPr>
          <w:rFonts w:ascii="Arial" w:hAnsi="Arial" w:cs="Arial"/>
          <w:sz w:val="18"/>
          <w:lang w:val="en-US"/>
        </w:rPr>
        <w:t xml:space="preserve">, has proved to be an efficient way to do it. Zone 2 has the highest </w:t>
      </w:r>
      <m:oMath>
        <m:r>
          <w:rPr>
            <w:rFonts w:ascii="Cambria Math" w:hAnsi="Cambria Math" w:cs="Arial"/>
            <w:sz w:val="18"/>
            <w:lang w:val="en-US"/>
          </w:rPr>
          <m:t>ɸ Effective</m:t>
        </m:r>
      </m:oMath>
      <w:r>
        <w:rPr>
          <w:rFonts w:ascii="Arial" w:hAnsi="Arial" w:cs="Arial"/>
          <w:sz w:val="18"/>
          <w:lang w:val="en-US"/>
        </w:rPr>
        <w:t xml:space="preserve"> values, while Zone 1 has the best connectivity between the sand bodies.</w:t>
      </w:r>
    </w:p>
    <w:p w14:paraId="2D28691A" w14:textId="059CCCF3" w:rsidR="00CE5ED5" w:rsidRPr="00A4012E" w:rsidRDefault="00174DD0" w:rsidP="00A4012E">
      <w:pPr>
        <w:spacing w:before="120"/>
        <w:jc w:val="both"/>
        <w:rPr>
          <w:rFonts w:ascii="Arial" w:hAnsi="Arial" w:cs="Arial"/>
          <w:sz w:val="18"/>
          <w:lang w:val="en-US"/>
        </w:rPr>
      </w:pPr>
      <w:r w:rsidRPr="00174DD0">
        <w:rPr>
          <w:rFonts w:ascii="Arial" w:hAnsi="Arial" w:cs="Arial"/>
          <w:sz w:val="18"/>
          <w:lang w:val="en-US"/>
        </w:rPr>
        <w:t xml:space="preserve">As </w:t>
      </w:r>
      <w:proofErr w:type="spellStart"/>
      <w:r w:rsidRPr="00174DD0">
        <w:rPr>
          <w:rFonts w:ascii="Arial" w:hAnsi="Arial" w:cs="Arial"/>
          <w:sz w:val="18"/>
          <w:lang w:val="en-US"/>
        </w:rPr>
        <w:t>Upanema</w:t>
      </w:r>
      <w:proofErr w:type="spellEnd"/>
      <w:r w:rsidRPr="00174DD0">
        <w:rPr>
          <w:rFonts w:ascii="Arial" w:hAnsi="Arial" w:cs="Arial"/>
          <w:sz w:val="18"/>
          <w:lang w:val="en-US"/>
        </w:rPr>
        <w:t xml:space="preserve"> Member deposits are associated wi</w:t>
      </w:r>
      <w:r>
        <w:rPr>
          <w:rFonts w:ascii="Arial" w:hAnsi="Arial" w:cs="Arial"/>
          <w:sz w:val="18"/>
          <w:lang w:val="en-US"/>
        </w:rPr>
        <w:t>th continental transgressions</w:t>
      </w:r>
      <w:r w:rsidR="003B2558">
        <w:rPr>
          <w:rFonts w:ascii="Arial" w:hAnsi="Arial" w:cs="Arial"/>
          <w:sz w:val="18"/>
          <w:lang w:val="en-US"/>
        </w:rPr>
        <w:t>, it`s possible to</w:t>
      </w:r>
      <w:r w:rsidR="001249A7">
        <w:rPr>
          <w:rFonts w:ascii="Arial" w:hAnsi="Arial" w:cs="Arial"/>
          <w:sz w:val="18"/>
          <w:lang w:val="en-US"/>
        </w:rPr>
        <w:t xml:space="preserve"> associate the sand bodies’ geometry and connectivity with </w:t>
      </w:r>
      <w:r w:rsidR="00D7456D">
        <w:rPr>
          <w:rFonts w:ascii="Arial" w:hAnsi="Arial" w:cs="Arial"/>
          <w:sz w:val="18"/>
          <w:lang w:val="en-US"/>
        </w:rPr>
        <w:t xml:space="preserve">the distribution of </w:t>
      </w:r>
      <m:oMath>
        <m:r>
          <w:rPr>
            <w:rFonts w:ascii="Cambria Math" w:hAnsi="Cambria Math" w:cs="Arial"/>
            <w:sz w:val="18"/>
            <w:lang w:val="en-US"/>
          </w:rPr>
          <m:t>ɸ Effective</m:t>
        </m:r>
      </m:oMath>
      <w:r w:rsidR="00A4012E">
        <w:rPr>
          <w:rFonts w:ascii="Arial" w:hAnsi="Arial" w:cs="Arial"/>
          <w:sz w:val="18"/>
          <w:lang w:val="en-US"/>
        </w:rPr>
        <w:t xml:space="preserve"> and </w:t>
      </w:r>
      <m:oMath>
        <m:r>
          <w:rPr>
            <w:rFonts w:ascii="Cambria Math" w:hAnsi="Cambria Math" w:cs="Arial"/>
            <w:sz w:val="18"/>
            <w:lang w:val="en-US"/>
          </w:rPr>
          <m:t>Vshale</m:t>
        </m:r>
      </m:oMath>
      <w:r w:rsidR="001249A7">
        <w:rPr>
          <w:rFonts w:ascii="Arial" w:hAnsi="Arial" w:cs="Arial"/>
          <w:sz w:val="18"/>
          <w:lang w:val="en-US"/>
        </w:rPr>
        <w:t xml:space="preserve">. </w:t>
      </w:r>
      <w:r w:rsidR="00A4012E">
        <w:rPr>
          <w:rFonts w:ascii="Arial" w:hAnsi="Arial" w:cs="Arial"/>
          <w:sz w:val="18"/>
          <w:lang w:val="en-US"/>
        </w:rPr>
        <w:t>We</w:t>
      </w:r>
      <w:r w:rsidR="001249A7">
        <w:rPr>
          <w:rFonts w:ascii="Arial" w:hAnsi="Arial" w:cs="Arial"/>
          <w:sz w:val="18"/>
          <w:lang w:val="en-US"/>
        </w:rPr>
        <w:t xml:space="preserve"> interpret</w:t>
      </w:r>
      <w:r w:rsidR="00A4012E">
        <w:rPr>
          <w:rFonts w:ascii="Arial" w:hAnsi="Arial" w:cs="Arial"/>
          <w:sz w:val="18"/>
          <w:lang w:val="en-US"/>
        </w:rPr>
        <w:t>ate</w:t>
      </w:r>
      <w:r w:rsidR="001249A7">
        <w:rPr>
          <w:rFonts w:ascii="Arial" w:hAnsi="Arial" w:cs="Arial"/>
          <w:sz w:val="18"/>
          <w:lang w:val="en-US"/>
        </w:rPr>
        <w:t xml:space="preserve"> that </w:t>
      </w:r>
      <w:r w:rsidR="003B2558">
        <w:rPr>
          <w:rFonts w:ascii="Arial" w:hAnsi="Arial" w:cs="Arial"/>
          <w:sz w:val="18"/>
          <w:lang w:val="en-US"/>
        </w:rPr>
        <w:t xml:space="preserve">from Zone 3 to Zone 1, </w:t>
      </w:r>
      <w:r w:rsidR="00A4012E">
        <w:rPr>
          <w:rFonts w:ascii="Arial" w:hAnsi="Arial" w:cs="Arial"/>
          <w:sz w:val="18"/>
          <w:lang w:val="en-US"/>
        </w:rPr>
        <w:t xml:space="preserve">there is an increase in the </w:t>
      </w:r>
      <m:oMath>
        <m:r>
          <w:rPr>
            <w:rFonts w:ascii="Cambria Math" w:hAnsi="Cambria Math" w:cs="Arial"/>
            <w:sz w:val="18"/>
            <w:lang w:val="en-US"/>
          </w:rPr>
          <m:t>ɸ Effective</m:t>
        </m:r>
      </m:oMath>
      <w:r w:rsidR="00A4012E">
        <w:rPr>
          <w:rFonts w:ascii="Arial" w:hAnsi="Arial" w:cs="Arial"/>
          <w:sz w:val="18"/>
          <w:lang w:val="en-US"/>
        </w:rPr>
        <w:t xml:space="preserve"> and decrease in </w:t>
      </w:r>
      <m:oMath>
        <m:r>
          <w:rPr>
            <w:rFonts w:ascii="Cambria Math" w:hAnsi="Cambria Math" w:cs="Arial"/>
            <w:sz w:val="18"/>
            <w:lang w:val="en-US"/>
          </w:rPr>
          <m:t>Vshale</m:t>
        </m:r>
      </m:oMath>
      <w:r w:rsidR="00A4012E">
        <w:rPr>
          <w:rFonts w:ascii="Arial" w:hAnsi="Arial" w:cs="Arial"/>
          <w:sz w:val="18"/>
          <w:lang w:val="en-US"/>
        </w:rPr>
        <w:t xml:space="preserve">, that leads to a better connectivity and lateral continuity of the sand bodies`. In the Zones 1 and 2, the high </w:t>
      </w:r>
      <m:oMath>
        <m:r>
          <w:rPr>
            <w:rFonts w:ascii="Cambria Math" w:hAnsi="Cambria Math" w:cs="Arial"/>
            <w:sz w:val="18"/>
            <w:lang w:val="en-US"/>
          </w:rPr>
          <m:t>ɸ Effective</m:t>
        </m:r>
      </m:oMath>
      <w:r w:rsidR="00A4012E">
        <w:rPr>
          <w:rFonts w:ascii="Arial" w:hAnsi="Arial" w:cs="Arial"/>
          <w:sz w:val="18"/>
          <w:lang w:val="en-US"/>
        </w:rPr>
        <w:t xml:space="preserve"> and low </w:t>
      </w:r>
      <m:oMath>
        <m:r>
          <w:rPr>
            <w:rFonts w:ascii="Cambria Math" w:hAnsi="Cambria Math" w:cs="Arial"/>
            <w:sz w:val="18"/>
            <w:lang w:val="en-US"/>
          </w:rPr>
          <m:t>Vshale</m:t>
        </m:r>
      </m:oMath>
      <w:r w:rsidR="00A4012E">
        <w:rPr>
          <w:rFonts w:ascii="Arial" w:hAnsi="Arial" w:cs="Arial"/>
          <w:sz w:val="18"/>
          <w:lang w:val="en-US"/>
        </w:rPr>
        <w:t xml:space="preserve"> sand bodies are concentrated </w:t>
      </w:r>
      <w:r w:rsidR="003B2558">
        <w:rPr>
          <w:rFonts w:ascii="Arial" w:hAnsi="Arial" w:cs="Arial"/>
          <w:sz w:val="18"/>
          <w:lang w:val="en-US"/>
        </w:rPr>
        <w:t xml:space="preserve">close to the </w:t>
      </w:r>
      <w:proofErr w:type="spellStart"/>
      <w:r w:rsidR="003B2558">
        <w:rPr>
          <w:rFonts w:ascii="Arial" w:hAnsi="Arial" w:cs="Arial"/>
          <w:sz w:val="18"/>
          <w:lang w:val="en-US"/>
        </w:rPr>
        <w:t>Carnaubais</w:t>
      </w:r>
      <w:proofErr w:type="spellEnd"/>
      <w:r w:rsidR="003B2558">
        <w:rPr>
          <w:rFonts w:ascii="Arial" w:hAnsi="Arial" w:cs="Arial"/>
          <w:sz w:val="18"/>
          <w:lang w:val="en-US"/>
        </w:rPr>
        <w:t xml:space="preserve"> Fault System. </w:t>
      </w:r>
    </w:p>
    <w:p w14:paraId="0254E809" w14:textId="77777777" w:rsidR="003B2558" w:rsidRPr="00DD0857" w:rsidRDefault="003B2558" w:rsidP="009D3ABC">
      <w:pPr>
        <w:spacing w:before="120"/>
        <w:jc w:val="both"/>
        <w:rPr>
          <w:rFonts w:ascii="Arial" w:hAnsi="Arial" w:cs="Arial"/>
          <w:sz w:val="18"/>
          <w:lang w:val="en-US"/>
        </w:rPr>
      </w:pPr>
    </w:p>
    <w:p w14:paraId="0E564FBA" w14:textId="77777777" w:rsidR="009F7936" w:rsidRPr="00EF282F" w:rsidRDefault="009F7936" w:rsidP="009D3ABC">
      <w:pPr>
        <w:pStyle w:val="Ttulo1"/>
        <w:jc w:val="both"/>
      </w:pPr>
      <w:r w:rsidRPr="00EF282F">
        <w:t>Acknowledgments</w:t>
      </w:r>
    </w:p>
    <w:p w14:paraId="203D5DBA" w14:textId="67EC0EC9" w:rsidR="00804BFF" w:rsidRPr="008E5114" w:rsidRDefault="001249A7" w:rsidP="00804BFF">
      <w:pPr>
        <w:spacing w:before="120"/>
        <w:jc w:val="both"/>
        <w:rPr>
          <w:rFonts w:ascii="Arial" w:hAnsi="Arial" w:cs="Arial"/>
          <w:sz w:val="18"/>
          <w:lang w:val="en-US"/>
        </w:rPr>
      </w:pPr>
      <w:r w:rsidRPr="001249A7">
        <w:rPr>
          <w:rFonts w:ascii="Arial" w:hAnsi="Arial" w:cs="Arial"/>
          <w:sz w:val="18"/>
          <w:lang w:val="en-US"/>
        </w:rPr>
        <w:t xml:space="preserve">This research is </w:t>
      </w:r>
      <w:r>
        <w:rPr>
          <w:rFonts w:ascii="Arial" w:hAnsi="Arial" w:cs="Arial"/>
          <w:sz w:val="18"/>
          <w:lang w:val="en-US"/>
        </w:rPr>
        <w:t>carried out in association with the ongoing my ongoing master’s degree</w:t>
      </w:r>
      <w:r w:rsidR="0088123C">
        <w:rPr>
          <w:rFonts w:ascii="Arial" w:hAnsi="Arial" w:cs="Arial"/>
          <w:sz w:val="18"/>
          <w:lang w:val="en-US"/>
        </w:rPr>
        <w:t xml:space="preserve"> of the corresponding author at</w:t>
      </w:r>
      <w:r>
        <w:rPr>
          <w:rFonts w:ascii="Arial" w:hAnsi="Arial" w:cs="Arial"/>
          <w:sz w:val="18"/>
          <w:lang w:val="en-US"/>
        </w:rPr>
        <w:t xml:space="preserve"> UFF (</w:t>
      </w:r>
      <w:proofErr w:type="spellStart"/>
      <w:r>
        <w:rPr>
          <w:rFonts w:ascii="Arial" w:hAnsi="Arial" w:cs="Arial"/>
          <w:sz w:val="18"/>
          <w:lang w:val="en-US"/>
        </w:rPr>
        <w:t>Universidade</w:t>
      </w:r>
      <w:proofErr w:type="spellEnd"/>
      <w:r>
        <w:rPr>
          <w:rFonts w:ascii="Arial" w:hAnsi="Arial" w:cs="Arial"/>
          <w:sz w:val="18"/>
          <w:lang w:val="en-US"/>
        </w:rPr>
        <w:t xml:space="preserve"> Federal Fluminense) </w:t>
      </w:r>
      <w:r w:rsidR="00901E72">
        <w:rPr>
          <w:rFonts w:ascii="Arial" w:hAnsi="Arial" w:cs="Arial"/>
          <w:sz w:val="18"/>
          <w:lang w:val="en-US"/>
        </w:rPr>
        <w:t>which</w:t>
      </w:r>
      <w:r>
        <w:rPr>
          <w:rFonts w:ascii="Arial" w:hAnsi="Arial" w:cs="Arial"/>
          <w:sz w:val="18"/>
          <w:lang w:val="en-US"/>
        </w:rPr>
        <w:t xml:space="preserve"> studies the heterogeneities of the </w:t>
      </w:r>
      <w:proofErr w:type="spellStart"/>
      <w:r>
        <w:rPr>
          <w:rFonts w:ascii="Arial" w:hAnsi="Arial" w:cs="Arial"/>
          <w:sz w:val="18"/>
          <w:lang w:val="en-US"/>
        </w:rPr>
        <w:t>Upanema`s</w:t>
      </w:r>
      <w:proofErr w:type="spellEnd"/>
      <w:r>
        <w:rPr>
          <w:rFonts w:ascii="Arial" w:hAnsi="Arial" w:cs="Arial"/>
          <w:sz w:val="18"/>
          <w:lang w:val="en-US"/>
        </w:rPr>
        <w:t xml:space="preserve"> Mb. Reservoir zones in the southeastern portion of </w:t>
      </w:r>
      <w:proofErr w:type="spellStart"/>
      <w:r>
        <w:rPr>
          <w:rFonts w:ascii="Arial" w:hAnsi="Arial" w:cs="Arial"/>
          <w:sz w:val="18"/>
          <w:lang w:val="en-US"/>
        </w:rPr>
        <w:t>Potiguar</w:t>
      </w:r>
      <w:proofErr w:type="spellEnd"/>
      <w:r>
        <w:rPr>
          <w:rFonts w:ascii="Arial" w:hAnsi="Arial" w:cs="Arial"/>
          <w:sz w:val="18"/>
          <w:lang w:val="en-US"/>
        </w:rPr>
        <w:t xml:space="preserve"> Basin. </w:t>
      </w:r>
      <w:r w:rsidR="0088123C">
        <w:rPr>
          <w:rFonts w:ascii="Arial" w:hAnsi="Arial" w:cs="Arial"/>
          <w:sz w:val="18"/>
          <w:lang w:val="en-US"/>
        </w:rPr>
        <w:t>We</w:t>
      </w:r>
      <w:r>
        <w:rPr>
          <w:rFonts w:ascii="Arial" w:hAnsi="Arial" w:cs="Arial"/>
          <w:sz w:val="18"/>
          <w:lang w:val="en-US"/>
        </w:rPr>
        <w:t xml:space="preserve"> thank </w:t>
      </w:r>
      <w:proofErr w:type="spellStart"/>
      <w:r>
        <w:rPr>
          <w:rFonts w:ascii="Arial" w:hAnsi="Arial" w:cs="Arial"/>
          <w:sz w:val="18"/>
          <w:lang w:val="en-US"/>
        </w:rPr>
        <w:t>PetroReconcavo</w:t>
      </w:r>
      <w:proofErr w:type="spellEnd"/>
      <w:r>
        <w:rPr>
          <w:rFonts w:ascii="Arial" w:hAnsi="Arial" w:cs="Arial"/>
          <w:sz w:val="18"/>
          <w:lang w:val="en-US"/>
        </w:rPr>
        <w:t xml:space="preserve">, </w:t>
      </w:r>
      <w:r w:rsidR="00A6237A">
        <w:rPr>
          <w:rFonts w:ascii="Arial" w:hAnsi="Arial" w:cs="Arial"/>
          <w:sz w:val="18"/>
          <w:lang w:val="en-US"/>
        </w:rPr>
        <w:t>especially</w:t>
      </w:r>
      <w:r>
        <w:rPr>
          <w:rFonts w:ascii="Arial" w:hAnsi="Arial" w:cs="Arial"/>
          <w:sz w:val="18"/>
          <w:lang w:val="en-US"/>
        </w:rPr>
        <w:t xml:space="preserve"> Najara</w:t>
      </w:r>
      <w:r w:rsidR="0088123C">
        <w:rPr>
          <w:rFonts w:ascii="Arial" w:hAnsi="Arial" w:cs="Arial"/>
          <w:sz w:val="18"/>
          <w:lang w:val="en-US"/>
        </w:rPr>
        <w:t xml:space="preserve"> Sapucaia</w:t>
      </w:r>
      <w:r w:rsidR="00804BFF">
        <w:rPr>
          <w:rFonts w:ascii="Arial" w:hAnsi="Arial" w:cs="Arial"/>
          <w:sz w:val="18"/>
          <w:lang w:val="en-US"/>
        </w:rPr>
        <w:t>,</w:t>
      </w:r>
      <w:r>
        <w:rPr>
          <w:rFonts w:ascii="Arial" w:hAnsi="Arial" w:cs="Arial"/>
          <w:sz w:val="18"/>
          <w:lang w:val="en-US"/>
        </w:rPr>
        <w:t xml:space="preserve"> and Gabriel</w:t>
      </w:r>
      <w:r w:rsidR="0088123C">
        <w:rPr>
          <w:rFonts w:ascii="Arial" w:hAnsi="Arial" w:cs="Arial"/>
          <w:sz w:val="18"/>
          <w:lang w:val="en-US"/>
        </w:rPr>
        <w:t xml:space="preserve"> </w:t>
      </w:r>
      <w:proofErr w:type="spellStart"/>
      <w:r w:rsidR="0088123C">
        <w:rPr>
          <w:rFonts w:ascii="Arial" w:hAnsi="Arial" w:cs="Arial"/>
          <w:sz w:val="18"/>
          <w:lang w:val="en-US"/>
        </w:rPr>
        <w:t>Archilla</w:t>
      </w:r>
      <w:proofErr w:type="spellEnd"/>
      <w:r>
        <w:rPr>
          <w:rFonts w:ascii="Arial" w:hAnsi="Arial" w:cs="Arial"/>
          <w:sz w:val="18"/>
          <w:lang w:val="en-US"/>
        </w:rPr>
        <w:t>, for the</w:t>
      </w:r>
      <w:r w:rsidR="00804BFF">
        <w:rPr>
          <w:rFonts w:ascii="Arial" w:hAnsi="Arial" w:cs="Arial"/>
          <w:sz w:val="18"/>
          <w:lang w:val="en-US"/>
        </w:rPr>
        <w:t xml:space="preserve"> </w:t>
      </w:r>
      <w:r>
        <w:rPr>
          <w:rFonts w:ascii="Arial" w:hAnsi="Arial" w:cs="Arial"/>
          <w:sz w:val="18"/>
          <w:lang w:val="en-US"/>
        </w:rPr>
        <w:t xml:space="preserve">dataset and </w:t>
      </w:r>
      <w:r w:rsidR="00804BFF">
        <w:rPr>
          <w:rFonts w:ascii="Arial" w:hAnsi="Arial" w:cs="Arial"/>
          <w:sz w:val="18"/>
          <w:lang w:val="en-US"/>
        </w:rPr>
        <w:t>support in this study.</w:t>
      </w:r>
    </w:p>
    <w:p w14:paraId="6D417A2A" w14:textId="77777777" w:rsidR="00804BFF" w:rsidRPr="00804BFF" w:rsidRDefault="00804BFF" w:rsidP="00804BFF">
      <w:pPr>
        <w:spacing w:before="120"/>
        <w:jc w:val="both"/>
        <w:rPr>
          <w:rFonts w:ascii="Arial" w:hAnsi="Arial" w:cs="Arial"/>
          <w:sz w:val="18"/>
          <w:lang w:val="en-US"/>
        </w:rPr>
      </w:pPr>
    </w:p>
    <w:p w14:paraId="03F8960C" w14:textId="77777777" w:rsidR="009F7936" w:rsidRPr="00F14530" w:rsidRDefault="009F7936" w:rsidP="00F14530">
      <w:pPr>
        <w:pStyle w:val="Ttulo1"/>
        <w:rPr>
          <w:lang w:val="pt-BR"/>
        </w:rPr>
      </w:pPr>
      <w:proofErr w:type="spellStart"/>
      <w:r w:rsidRPr="00F14530">
        <w:rPr>
          <w:lang w:val="pt-BR"/>
        </w:rPr>
        <w:t>References</w:t>
      </w:r>
      <w:proofErr w:type="spellEnd"/>
    </w:p>
    <w:p w14:paraId="72A0F657" w14:textId="77777777" w:rsidR="000477D5" w:rsidRDefault="000477D5" w:rsidP="006215E1">
      <w:pPr>
        <w:spacing w:before="120"/>
        <w:jc w:val="both"/>
        <w:rPr>
          <w:rFonts w:ascii="Arial" w:hAnsi="Arial" w:cs="Arial"/>
          <w:sz w:val="18"/>
        </w:rPr>
      </w:pPr>
      <w:r>
        <w:rPr>
          <w:rFonts w:ascii="Arial" w:hAnsi="Arial" w:cs="Arial"/>
          <w:sz w:val="18"/>
        </w:rPr>
        <w:t xml:space="preserve">BERTANI, R.T.; COSTA, I.G.; MATOS, R.M.D. 1990. Evolução </w:t>
      </w:r>
      <w:proofErr w:type="spellStart"/>
      <w:r>
        <w:rPr>
          <w:rFonts w:ascii="Arial" w:hAnsi="Arial" w:cs="Arial"/>
          <w:sz w:val="18"/>
        </w:rPr>
        <w:t>tectono</w:t>
      </w:r>
      <w:proofErr w:type="spellEnd"/>
      <w:r>
        <w:rPr>
          <w:rFonts w:ascii="Arial" w:hAnsi="Arial" w:cs="Arial"/>
          <w:sz w:val="18"/>
        </w:rPr>
        <w:t xml:space="preserve">-sedimentar, estilo estrutural e habitat do petróleo da Bacia Potiguar. </w:t>
      </w:r>
      <w:r w:rsidRPr="000477D5">
        <w:rPr>
          <w:rFonts w:ascii="Arial" w:hAnsi="Arial" w:cs="Arial"/>
          <w:sz w:val="18"/>
        </w:rPr>
        <w:t>In: Raja Gabaglia, G.P., Milani, E.J. (Eds.), Origem</w:t>
      </w:r>
      <w:r>
        <w:rPr>
          <w:rFonts w:ascii="Arial" w:hAnsi="Arial" w:cs="Arial"/>
          <w:sz w:val="18"/>
        </w:rPr>
        <w:t xml:space="preserve"> e Evolução de Bacias sedimentares, p. 291-310. Rio de Janeiro, Petrobras.</w:t>
      </w:r>
    </w:p>
    <w:p w14:paraId="24175959" w14:textId="77777777" w:rsidR="00DA5382" w:rsidRPr="009A25A5" w:rsidRDefault="00DA5382" w:rsidP="006215E1">
      <w:pPr>
        <w:spacing w:before="120"/>
        <w:jc w:val="both"/>
        <w:rPr>
          <w:rFonts w:ascii="Arial" w:hAnsi="Arial" w:cs="Arial"/>
          <w:sz w:val="18"/>
          <w:lang w:val="en-US"/>
        </w:rPr>
      </w:pPr>
      <w:r w:rsidRPr="00DA5382">
        <w:rPr>
          <w:rFonts w:ascii="Arial" w:hAnsi="Arial" w:cs="Arial"/>
          <w:sz w:val="18"/>
        </w:rPr>
        <w:t xml:space="preserve">CLAVIER, C., Coates, G., </w:t>
      </w:r>
      <w:proofErr w:type="spellStart"/>
      <w:r w:rsidRPr="00DA5382">
        <w:rPr>
          <w:rFonts w:ascii="Arial" w:hAnsi="Arial" w:cs="Arial"/>
          <w:sz w:val="18"/>
        </w:rPr>
        <w:t>and</w:t>
      </w:r>
      <w:proofErr w:type="spellEnd"/>
      <w:r w:rsidRPr="00DA5382">
        <w:rPr>
          <w:rFonts w:ascii="Arial" w:hAnsi="Arial" w:cs="Arial"/>
          <w:sz w:val="18"/>
        </w:rPr>
        <w:t xml:space="preserve"> </w:t>
      </w:r>
      <w:proofErr w:type="spellStart"/>
      <w:r w:rsidRPr="00DA5382">
        <w:rPr>
          <w:rFonts w:ascii="Arial" w:hAnsi="Arial" w:cs="Arial"/>
          <w:sz w:val="18"/>
        </w:rPr>
        <w:t>Dumanoir</w:t>
      </w:r>
      <w:proofErr w:type="spellEnd"/>
      <w:r w:rsidRPr="00DA5382">
        <w:rPr>
          <w:rFonts w:ascii="Arial" w:hAnsi="Arial" w:cs="Arial"/>
          <w:sz w:val="18"/>
        </w:rPr>
        <w:t xml:space="preserve">, J. 1984. </w:t>
      </w:r>
      <w:r w:rsidRPr="00EF282F">
        <w:rPr>
          <w:rFonts w:ascii="Arial" w:hAnsi="Arial" w:cs="Arial"/>
          <w:sz w:val="18"/>
          <w:lang w:val="en-US"/>
        </w:rPr>
        <w:t xml:space="preserve">The Theoretical and Experimental Basis for the ‘Dual Water’ Model for the Interpretation of Shaly Sands: Soc. Pet. Eng. </w:t>
      </w:r>
      <w:r w:rsidRPr="009A25A5">
        <w:rPr>
          <w:rFonts w:ascii="Arial" w:hAnsi="Arial" w:cs="Arial"/>
          <w:sz w:val="18"/>
          <w:lang w:val="en-US"/>
        </w:rPr>
        <w:t>Jour., v.24, pp.153–168.</w:t>
      </w:r>
    </w:p>
    <w:p w14:paraId="2ECB7AFB" w14:textId="77777777" w:rsidR="00764FF2" w:rsidRPr="00764FF2" w:rsidRDefault="00764FF2" w:rsidP="00764FF2">
      <w:pPr>
        <w:spacing w:before="120"/>
        <w:jc w:val="both"/>
        <w:rPr>
          <w:rFonts w:ascii="Arial" w:hAnsi="Arial" w:cs="Arial"/>
          <w:sz w:val="18"/>
          <w:lang w:val="en-US"/>
        </w:rPr>
      </w:pPr>
      <w:r>
        <w:rPr>
          <w:rFonts w:ascii="Arial" w:hAnsi="Arial" w:cs="Arial"/>
          <w:sz w:val="18"/>
          <w:lang w:val="en-US"/>
        </w:rPr>
        <w:t>HILL</w:t>
      </w:r>
      <w:r w:rsidRPr="00764FF2">
        <w:rPr>
          <w:rFonts w:ascii="Arial" w:hAnsi="Arial" w:cs="Arial"/>
          <w:sz w:val="18"/>
          <w:lang w:val="en-US"/>
        </w:rPr>
        <w:t xml:space="preserve">, H.J., </w:t>
      </w:r>
      <w:r>
        <w:rPr>
          <w:rFonts w:ascii="Arial" w:hAnsi="Arial" w:cs="Arial"/>
          <w:sz w:val="18"/>
          <w:lang w:val="en-US"/>
        </w:rPr>
        <w:t>SHIRLEY</w:t>
      </w:r>
      <w:r w:rsidRPr="00764FF2">
        <w:rPr>
          <w:rFonts w:ascii="Arial" w:hAnsi="Arial" w:cs="Arial"/>
          <w:sz w:val="18"/>
          <w:lang w:val="en-US"/>
        </w:rPr>
        <w:t xml:space="preserve">, O.J., </w:t>
      </w:r>
      <w:r>
        <w:rPr>
          <w:rFonts w:ascii="Arial" w:hAnsi="Arial" w:cs="Arial"/>
          <w:sz w:val="18"/>
          <w:lang w:val="en-US"/>
        </w:rPr>
        <w:t>KLEIN</w:t>
      </w:r>
      <w:r w:rsidRPr="00764FF2">
        <w:rPr>
          <w:rFonts w:ascii="Arial" w:hAnsi="Arial" w:cs="Arial"/>
          <w:sz w:val="18"/>
          <w:lang w:val="en-US"/>
        </w:rPr>
        <w:t>, G.E.</w:t>
      </w:r>
      <w:r>
        <w:rPr>
          <w:rFonts w:ascii="Arial" w:hAnsi="Arial" w:cs="Arial"/>
          <w:sz w:val="18"/>
          <w:lang w:val="en-US"/>
        </w:rPr>
        <w:t xml:space="preserve"> 1979.</w:t>
      </w:r>
      <w:r w:rsidRPr="00764FF2">
        <w:rPr>
          <w:rFonts w:ascii="Arial" w:hAnsi="Arial" w:cs="Arial"/>
          <w:sz w:val="18"/>
          <w:lang w:val="en-US"/>
        </w:rPr>
        <w:t xml:space="preserve"> Bound Water in Shaley Sands - Its Relation to Qv and Other Formation Properties, Log Analyst, May-June 1979.</w:t>
      </w:r>
    </w:p>
    <w:p w14:paraId="4F39CC3E" w14:textId="77777777" w:rsidR="00764FF2" w:rsidRDefault="00764FF2" w:rsidP="006215E1">
      <w:pPr>
        <w:spacing w:before="120"/>
        <w:jc w:val="both"/>
        <w:rPr>
          <w:rFonts w:ascii="Arial" w:hAnsi="Arial" w:cs="Arial"/>
          <w:sz w:val="18"/>
          <w:lang w:val="en-US"/>
        </w:rPr>
      </w:pPr>
      <w:r>
        <w:rPr>
          <w:rFonts w:ascii="Arial" w:hAnsi="Arial" w:cs="Arial"/>
          <w:sz w:val="18"/>
          <w:lang w:val="en-US"/>
        </w:rPr>
        <w:t>JUHASZ</w:t>
      </w:r>
      <w:r w:rsidRPr="00764FF2">
        <w:rPr>
          <w:rFonts w:ascii="Arial" w:hAnsi="Arial" w:cs="Arial"/>
          <w:sz w:val="18"/>
          <w:lang w:val="en-US"/>
        </w:rPr>
        <w:t>, I.</w:t>
      </w:r>
      <w:r>
        <w:rPr>
          <w:rFonts w:ascii="Arial" w:hAnsi="Arial" w:cs="Arial"/>
          <w:sz w:val="18"/>
          <w:lang w:val="en-US"/>
        </w:rPr>
        <w:t xml:space="preserve"> </w:t>
      </w:r>
      <w:r w:rsidRPr="00764FF2">
        <w:rPr>
          <w:rFonts w:ascii="Arial" w:hAnsi="Arial" w:cs="Arial"/>
          <w:sz w:val="18"/>
          <w:lang w:val="en-US"/>
        </w:rPr>
        <w:t>1986. Assessment of the distribution of shale, porosity and hydrocarbon saturation in shaly sands,</w:t>
      </w:r>
      <w:r>
        <w:rPr>
          <w:rFonts w:ascii="Arial" w:hAnsi="Arial" w:cs="Arial"/>
          <w:sz w:val="18"/>
          <w:lang w:val="en-US"/>
        </w:rPr>
        <w:t xml:space="preserve"> </w:t>
      </w:r>
      <w:r w:rsidRPr="00764FF2">
        <w:rPr>
          <w:rFonts w:ascii="Arial" w:hAnsi="Arial" w:cs="Arial"/>
          <w:sz w:val="18"/>
          <w:lang w:val="en-US"/>
        </w:rPr>
        <w:t xml:space="preserve">paper AA, in 10th European formation evaluation symposium </w:t>
      </w:r>
      <w:r w:rsidRPr="00764FF2">
        <w:rPr>
          <w:rFonts w:ascii="Arial" w:hAnsi="Arial" w:cs="Arial"/>
          <w:sz w:val="18"/>
          <w:lang w:val="en-US"/>
        </w:rPr>
        <w:t>transactions, Society of Professional Well Log Analysts, Aberdeen Chapter, 15 p.</w:t>
      </w:r>
    </w:p>
    <w:p w14:paraId="775D574A" w14:textId="77777777" w:rsidR="00DA5382" w:rsidRPr="00F96017" w:rsidRDefault="00DA5382" w:rsidP="006215E1">
      <w:pPr>
        <w:spacing w:before="120"/>
        <w:jc w:val="both"/>
        <w:rPr>
          <w:rFonts w:ascii="Arial" w:hAnsi="Arial" w:cs="Arial"/>
          <w:sz w:val="18"/>
          <w:lang w:val="en-US"/>
        </w:rPr>
      </w:pPr>
      <w:r w:rsidRPr="00DA5382">
        <w:rPr>
          <w:rFonts w:ascii="Arial" w:hAnsi="Arial" w:cs="Arial"/>
          <w:sz w:val="18"/>
          <w:lang w:val="en-US"/>
        </w:rPr>
        <w:t>LARIONOV, V.V. 1969. Radiometry of boreholes (in Russian): NEDRA, Moscow.</w:t>
      </w:r>
    </w:p>
    <w:p w14:paraId="52EA99E2" w14:textId="77777777" w:rsidR="009F7936" w:rsidRPr="00EF282F" w:rsidRDefault="005B7190" w:rsidP="006215E1">
      <w:pPr>
        <w:spacing w:before="120"/>
        <w:jc w:val="both"/>
        <w:rPr>
          <w:rFonts w:ascii="Arial" w:hAnsi="Arial" w:cs="Arial"/>
          <w:sz w:val="18"/>
        </w:rPr>
      </w:pPr>
      <w:r w:rsidRPr="005B7190">
        <w:rPr>
          <w:rFonts w:ascii="Arial" w:hAnsi="Arial" w:cs="Arial"/>
          <w:sz w:val="18"/>
        </w:rPr>
        <w:t>MELO, A.H.; M</w:t>
      </w:r>
      <w:r>
        <w:rPr>
          <w:rFonts w:ascii="Arial" w:hAnsi="Arial" w:cs="Arial"/>
          <w:sz w:val="18"/>
        </w:rPr>
        <w:t xml:space="preserve">AGALHÃES, A.J.C.; MENEGAZZO, M.C.; FRAGOSO, D.G.C.; FLORENCIO, C.P.; LIMA-FILHO, P. 2021. </w:t>
      </w:r>
      <w:r w:rsidRPr="005B7190">
        <w:rPr>
          <w:rFonts w:ascii="Arial" w:hAnsi="Arial" w:cs="Arial"/>
          <w:sz w:val="18"/>
          <w:lang w:val="en-US"/>
        </w:rPr>
        <w:t xml:space="preserve">High-resolution sequence stratigraphy applied for the improvement of hydrocarbon production and reserves: A case study in Cretaceous fluvial deposits of the </w:t>
      </w:r>
      <w:proofErr w:type="spellStart"/>
      <w:r w:rsidRPr="005B7190">
        <w:rPr>
          <w:rFonts w:ascii="Arial" w:hAnsi="Arial" w:cs="Arial"/>
          <w:sz w:val="18"/>
          <w:lang w:val="en-US"/>
        </w:rPr>
        <w:t>Potiguar</w:t>
      </w:r>
      <w:proofErr w:type="spellEnd"/>
      <w:r w:rsidRPr="005B7190">
        <w:rPr>
          <w:rFonts w:ascii="Arial" w:hAnsi="Arial" w:cs="Arial"/>
          <w:sz w:val="18"/>
          <w:lang w:val="en-US"/>
        </w:rPr>
        <w:t xml:space="preserve"> basin, northeast Brazil.</w:t>
      </w:r>
      <w:r>
        <w:rPr>
          <w:rFonts w:ascii="Arial" w:hAnsi="Arial" w:cs="Arial"/>
          <w:sz w:val="18"/>
          <w:lang w:val="en-US"/>
        </w:rPr>
        <w:t xml:space="preserve"> </w:t>
      </w:r>
      <w:r w:rsidRPr="00EF282F">
        <w:rPr>
          <w:rFonts w:ascii="Arial" w:hAnsi="Arial" w:cs="Arial"/>
          <w:sz w:val="18"/>
        </w:rPr>
        <w:t xml:space="preserve">In: Marine </w:t>
      </w:r>
      <w:proofErr w:type="spellStart"/>
      <w:r w:rsidRPr="00EF282F">
        <w:rPr>
          <w:rFonts w:ascii="Arial" w:hAnsi="Arial" w:cs="Arial"/>
          <w:sz w:val="18"/>
        </w:rPr>
        <w:t>and</w:t>
      </w:r>
      <w:proofErr w:type="spellEnd"/>
      <w:r w:rsidRPr="00EF282F">
        <w:rPr>
          <w:rFonts w:ascii="Arial" w:hAnsi="Arial" w:cs="Arial"/>
          <w:sz w:val="18"/>
        </w:rPr>
        <w:t xml:space="preserve"> </w:t>
      </w:r>
      <w:proofErr w:type="spellStart"/>
      <w:r w:rsidRPr="00EF282F">
        <w:rPr>
          <w:rFonts w:ascii="Arial" w:hAnsi="Arial" w:cs="Arial"/>
          <w:sz w:val="18"/>
        </w:rPr>
        <w:t>Petroleum</w:t>
      </w:r>
      <w:proofErr w:type="spellEnd"/>
      <w:r w:rsidRPr="00EF282F">
        <w:rPr>
          <w:rFonts w:ascii="Arial" w:hAnsi="Arial" w:cs="Arial"/>
          <w:sz w:val="18"/>
        </w:rPr>
        <w:t xml:space="preserve"> </w:t>
      </w:r>
      <w:proofErr w:type="spellStart"/>
      <w:r w:rsidRPr="00EF282F">
        <w:rPr>
          <w:rFonts w:ascii="Arial" w:hAnsi="Arial" w:cs="Arial"/>
          <w:sz w:val="18"/>
        </w:rPr>
        <w:t>Geology</w:t>
      </w:r>
      <w:proofErr w:type="spellEnd"/>
      <w:r w:rsidRPr="00EF282F">
        <w:rPr>
          <w:rFonts w:ascii="Arial" w:hAnsi="Arial" w:cs="Arial"/>
          <w:sz w:val="18"/>
        </w:rPr>
        <w:t xml:space="preserve"> 130 (2021) 105124.</w:t>
      </w:r>
    </w:p>
    <w:p w14:paraId="0D1E5171" w14:textId="77777777" w:rsidR="000F4CC0" w:rsidRPr="000F4CC0" w:rsidRDefault="000F4CC0" w:rsidP="006215E1">
      <w:pPr>
        <w:spacing w:before="120"/>
        <w:jc w:val="both"/>
        <w:rPr>
          <w:rFonts w:ascii="Arial" w:hAnsi="Arial" w:cs="Arial"/>
          <w:sz w:val="18"/>
        </w:rPr>
      </w:pPr>
      <w:r w:rsidRPr="000F4CC0">
        <w:rPr>
          <w:rFonts w:ascii="Arial" w:hAnsi="Arial" w:cs="Arial"/>
          <w:sz w:val="18"/>
        </w:rPr>
        <w:t xml:space="preserve">NERY, G.G. 2013. </w:t>
      </w:r>
      <w:proofErr w:type="spellStart"/>
      <w:r w:rsidRPr="000F4CC0">
        <w:rPr>
          <w:rFonts w:ascii="Arial" w:hAnsi="Arial" w:cs="Arial"/>
          <w:sz w:val="18"/>
        </w:rPr>
        <w:t>Perfilagem</w:t>
      </w:r>
      <w:proofErr w:type="spellEnd"/>
      <w:r w:rsidRPr="000F4CC0">
        <w:rPr>
          <w:rFonts w:ascii="Arial" w:hAnsi="Arial" w:cs="Arial"/>
          <w:sz w:val="18"/>
        </w:rPr>
        <w:t xml:space="preserve"> </w:t>
      </w:r>
      <w:r>
        <w:rPr>
          <w:rFonts w:ascii="Arial" w:hAnsi="Arial" w:cs="Arial"/>
          <w:sz w:val="18"/>
        </w:rPr>
        <w:t xml:space="preserve">Geofísica em Poço Aberto – fundamentos básicos com ênfase em petróleo. – Rio de Janeiro: </w:t>
      </w:r>
      <w:proofErr w:type="spellStart"/>
      <w:r>
        <w:rPr>
          <w:rFonts w:ascii="Arial" w:hAnsi="Arial" w:cs="Arial"/>
          <w:sz w:val="18"/>
        </w:rPr>
        <w:t>SBGf</w:t>
      </w:r>
      <w:proofErr w:type="spellEnd"/>
      <w:r>
        <w:rPr>
          <w:rFonts w:ascii="Arial" w:hAnsi="Arial" w:cs="Arial"/>
          <w:sz w:val="18"/>
        </w:rPr>
        <w:t>, 222p.</w:t>
      </w:r>
    </w:p>
    <w:p w14:paraId="5F270376" w14:textId="77777777" w:rsidR="00757EE0" w:rsidRDefault="00757EE0" w:rsidP="006215E1">
      <w:pPr>
        <w:spacing w:before="120"/>
        <w:jc w:val="both"/>
        <w:rPr>
          <w:rFonts w:ascii="Arial" w:hAnsi="Arial" w:cs="Arial"/>
          <w:sz w:val="18"/>
        </w:rPr>
      </w:pPr>
      <w:r w:rsidRPr="00757EE0">
        <w:rPr>
          <w:rFonts w:ascii="Arial" w:hAnsi="Arial" w:cs="Arial"/>
          <w:sz w:val="18"/>
        </w:rPr>
        <w:t>PESSOA NETO, O.C.; S</w:t>
      </w:r>
      <w:r>
        <w:rPr>
          <w:rFonts w:ascii="Arial" w:hAnsi="Arial" w:cs="Arial"/>
          <w:sz w:val="18"/>
        </w:rPr>
        <w:t>OARES, U.M.; SILVA, J.G.F., ROESNER, E.H., FLORENCIO, C.P., SOUZA, C.A.V. 2007. Bacia Potiguar. Boletim de Geociências da Petrobras 15 (2), p. 357-369.</w:t>
      </w:r>
    </w:p>
    <w:p w14:paraId="424C6A81" w14:textId="3B75D3B6" w:rsidR="0048215C" w:rsidRPr="0048215C" w:rsidRDefault="0048215C" w:rsidP="006215E1">
      <w:pPr>
        <w:spacing w:before="120"/>
        <w:jc w:val="both"/>
        <w:rPr>
          <w:rFonts w:ascii="Arial" w:hAnsi="Arial" w:cs="Arial"/>
          <w:sz w:val="18"/>
          <w:lang w:val="en-US"/>
        </w:rPr>
      </w:pPr>
      <w:r w:rsidRPr="009A25A5">
        <w:rPr>
          <w:rFonts w:ascii="Arial" w:hAnsi="Arial" w:cs="Arial"/>
          <w:sz w:val="18"/>
        </w:rPr>
        <w:t xml:space="preserve">SCHLUMBERGER. 1974. Log </w:t>
      </w:r>
      <w:proofErr w:type="spellStart"/>
      <w:r w:rsidRPr="009A25A5">
        <w:rPr>
          <w:rFonts w:ascii="Arial" w:hAnsi="Arial" w:cs="Arial"/>
          <w:sz w:val="18"/>
        </w:rPr>
        <w:t>Interpretation</w:t>
      </w:r>
      <w:proofErr w:type="spellEnd"/>
      <w:r w:rsidRPr="009A25A5">
        <w:rPr>
          <w:rFonts w:ascii="Arial" w:hAnsi="Arial" w:cs="Arial"/>
          <w:sz w:val="18"/>
        </w:rPr>
        <w:t xml:space="preserve"> Manual/</w:t>
      </w:r>
      <w:proofErr w:type="spellStart"/>
      <w:r w:rsidRPr="009A25A5">
        <w:rPr>
          <w:rFonts w:ascii="Arial" w:hAnsi="Arial" w:cs="Arial"/>
          <w:sz w:val="18"/>
        </w:rPr>
        <w:t>Applications</w:t>
      </w:r>
      <w:proofErr w:type="spellEnd"/>
      <w:r w:rsidRPr="009A25A5">
        <w:rPr>
          <w:rFonts w:ascii="Arial" w:hAnsi="Arial" w:cs="Arial"/>
          <w:sz w:val="18"/>
        </w:rPr>
        <w:t xml:space="preserve">. </w:t>
      </w:r>
      <w:r w:rsidRPr="0048215C">
        <w:rPr>
          <w:rFonts w:ascii="Arial" w:hAnsi="Arial" w:cs="Arial"/>
          <w:sz w:val="18"/>
          <w:lang w:val="en-US"/>
        </w:rPr>
        <w:t>Vol. 2. Schlumberger Well Service, Inc., Houston.</w:t>
      </w:r>
    </w:p>
    <w:p w14:paraId="7F549CB2" w14:textId="3247B44D" w:rsidR="0048215C" w:rsidRPr="0048215C" w:rsidRDefault="0048215C" w:rsidP="006215E1">
      <w:pPr>
        <w:spacing w:before="120"/>
        <w:jc w:val="both"/>
        <w:rPr>
          <w:rFonts w:ascii="Arial" w:hAnsi="Arial" w:cs="Arial"/>
          <w:sz w:val="18"/>
          <w:lang w:val="en-US"/>
        </w:rPr>
      </w:pPr>
      <w:r w:rsidRPr="0048215C">
        <w:rPr>
          <w:rFonts w:ascii="Arial" w:hAnsi="Arial" w:cs="Arial"/>
          <w:sz w:val="18"/>
          <w:lang w:val="en-US"/>
        </w:rPr>
        <w:t>S</w:t>
      </w:r>
      <w:r>
        <w:rPr>
          <w:rFonts w:ascii="Arial" w:hAnsi="Arial" w:cs="Arial"/>
          <w:sz w:val="18"/>
          <w:lang w:val="en-US"/>
        </w:rPr>
        <w:t>CHLUMBERGER.</w:t>
      </w:r>
      <w:r w:rsidRPr="0048215C">
        <w:rPr>
          <w:rFonts w:ascii="Arial" w:hAnsi="Arial" w:cs="Arial"/>
          <w:sz w:val="18"/>
          <w:lang w:val="en-US"/>
        </w:rPr>
        <w:t xml:space="preserve"> 1987</w:t>
      </w:r>
      <w:r>
        <w:rPr>
          <w:rFonts w:ascii="Arial" w:hAnsi="Arial" w:cs="Arial"/>
          <w:sz w:val="18"/>
          <w:lang w:val="en-US"/>
        </w:rPr>
        <w:t>.</w:t>
      </w:r>
      <w:r w:rsidRPr="0048215C">
        <w:rPr>
          <w:rFonts w:ascii="Arial" w:hAnsi="Arial" w:cs="Arial"/>
          <w:sz w:val="18"/>
          <w:lang w:val="en-US"/>
        </w:rPr>
        <w:t xml:space="preserve"> Log Interpretation Principles/Applications. Schlumberger Education Services, </w:t>
      </w:r>
      <w:proofErr w:type="spellStart"/>
      <w:r w:rsidRPr="0048215C">
        <w:rPr>
          <w:rFonts w:ascii="Arial" w:hAnsi="Arial" w:cs="Arial"/>
          <w:sz w:val="18"/>
          <w:lang w:val="en-US"/>
        </w:rPr>
        <w:t>Houton</w:t>
      </w:r>
      <w:proofErr w:type="spellEnd"/>
      <w:r w:rsidRPr="0048215C">
        <w:rPr>
          <w:rFonts w:ascii="Arial" w:hAnsi="Arial" w:cs="Arial"/>
          <w:sz w:val="18"/>
          <w:lang w:val="en-US"/>
        </w:rPr>
        <w:t>, 69-94.</w:t>
      </w:r>
    </w:p>
    <w:p w14:paraId="76BCB489" w14:textId="77777777" w:rsidR="00764FF2" w:rsidRPr="00764FF2" w:rsidRDefault="00764FF2" w:rsidP="00764FF2">
      <w:pPr>
        <w:spacing w:before="120"/>
        <w:jc w:val="both"/>
        <w:rPr>
          <w:rFonts w:ascii="Arial" w:hAnsi="Arial" w:cs="Arial"/>
          <w:sz w:val="18"/>
          <w:lang w:val="en-US"/>
        </w:rPr>
      </w:pPr>
      <w:r w:rsidRPr="009A25A5">
        <w:rPr>
          <w:rFonts w:ascii="Arial" w:hAnsi="Arial" w:cs="Arial"/>
          <w:sz w:val="18"/>
          <w:lang w:val="en-US"/>
        </w:rPr>
        <w:t xml:space="preserve">STIEBER, S. J. 1970. </w:t>
      </w:r>
      <w:r w:rsidRPr="00764FF2">
        <w:rPr>
          <w:rFonts w:ascii="Arial" w:hAnsi="Arial" w:cs="Arial"/>
          <w:sz w:val="18"/>
          <w:lang w:val="en-US"/>
        </w:rPr>
        <w:t>Pulsed neutron capture log evaluation — Louisiana Gulf Coast: Society of Petroleum Engineers Annual Fall Meeting Proceedings, SPE 2961.</w:t>
      </w:r>
    </w:p>
    <w:p w14:paraId="4066D079" w14:textId="77777777" w:rsidR="00764FF2" w:rsidRPr="00F96017" w:rsidRDefault="00764FF2" w:rsidP="006215E1">
      <w:pPr>
        <w:spacing w:before="120"/>
        <w:jc w:val="both"/>
        <w:rPr>
          <w:rFonts w:ascii="Arial" w:hAnsi="Arial" w:cs="Arial"/>
          <w:sz w:val="18"/>
          <w:lang w:val="en-US"/>
        </w:rPr>
      </w:pPr>
    </w:p>
    <w:p w14:paraId="43589097" w14:textId="77777777" w:rsidR="009F7936" w:rsidRPr="00F96017" w:rsidRDefault="009F7936">
      <w:pPr>
        <w:spacing w:before="120"/>
        <w:rPr>
          <w:rFonts w:ascii="Arial" w:hAnsi="Arial" w:cs="Arial"/>
          <w:sz w:val="18"/>
          <w:lang w:val="en-US"/>
        </w:rPr>
      </w:pPr>
    </w:p>
    <w:p w14:paraId="37AFDA81" w14:textId="77777777" w:rsidR="009F7936" w:rsidRPr="00F96017" w:rsidRDefault="009F7936">
      <w:pPr>
        <w:spacing w:before="120"/>
        <w:rPr>
          <w:rFonts w:ascii="Arial" w:hAnsi="Arial" w:cs="Arial"/>
          <w:sz w:val="18"/>
          <w:lang w:val="en-US"/>
        </w:rPr>
      </w:pPr>
    </w:p>
    <w:p w14:paraId="705E650C" w14:textId="77777777" w:rsidR="009F7936" w:rsidRPr="00F96017" w:rsidRDefault="009F7936">
      <w:pPr>
        <w:spacing w:before="120"/>
        <w:rPr>
          <w:rFonts w:ascii="Arial" w:hAnsi="Arial" w:cs="Arial"/>
          <w:sz w:val="18"/>
          <w:lang w:val="en-US"/>
        </w:rPr>
      </w:pPr>
    </w:p>
    <w:p w14:paraId="7057638F" w14:textId="77777777" w:rsidR="009F7936" w:rsidRPr="00F96017" w:rsidRDefault="009F7936">
      <w:pPr>
        <w:spacing w:before="120"/>
        <w:rPr>
          <w:rFonts w:ascii="Arial" w:hAnsi="Arial" w:cs="Arial"/>
          <w:sz w:val="18"/>
          <w:lang w:val="en-US"/>
        </w:rPr>
      </w:pPr>
    </w:p>
    <w:p w14:paraId="63935BDC" w14:textId="77777777" w:rsidR="009F7936" w:rsidRPr="00F96017" w:rsidRDefault="009F7936">
      <w:pPr>
        <w:spacing w:before="120"/>
        <w:rPr>
          <w:rFonts w:ascii="Arial" w:hAnsi="Arial" w:cs="Arial"/>
          <w:sz w:val="18"/>
          <w:lang w:val="en-US"/>
        </w:rPr>
      </w:pPr>
    </w:p>
    <w:p w14:paraId="2737EAF4" w14:textId="77777777" w:rsidR="009F7936" w:rsidRPr="00F96017" w:rsidRDefault="009F7936">
      <w:pPr>
        <w:spacing w:before="120"/>
        <w:rPr>
          <w:rFonts w:ascii="Arial" w:hAnsi="Arial" w:cs="Arial"/>
          <w:sz w:val="18"/>
          <w:lang w:val="en-US"/>
        </w:rPr>
      </w:pPr>
    </w:p>
    <w:p w14:paraId="273D58ED" w14:textId="77777777" w:rsidR="009F7936" w:rsidRPr="00F96017" w:rsidRDefault="009F7936">
      <w:pPr>
        <w:spacing w:before="120"/>
        <w:rPr>
          <w:rFonts w:ascii="Arial" w:hAnsi="Arial" w:cs="Arial"/>
          <w:sz w:val="18"/>
          <w:lang w:val="en-US"/>
        </w:rPr>
      </w:pPr>
    </w:p>
    <w:p w14:paraId="77893E1B" w14:textId="77777777" w:rsidR="009F7936" w:rsidRPr="00F96017" w:rsidRDefault="009F7936">
      <w:pPr>
        <w:spacing w:before="120"/>
        <w:rPr>
          <w:rFonts w:ascii="Arial" w:hAnsi="Arial" w:cs="Arial"/>
          <w:sz w:val="18"/>
          <w:lang w:val="en-US"/>
        </w:rPr>
      </w:pPr>
    </w:p>
    <w:p w14:paraId="672092FC" w14:textId="77777777" w:rsidR="009F7936" w:rsidRPr="00F96017" w:rsidRDefault="009F7936">
      <w:pPr>
        <w:spacing w:before="120"/>
        <w:rPr>
          <w:rFonts w:ascii="Arial" w:hAnsi="Arial" w:cs="Arial"/>
          <w:sz w:val="18"/>
          <w:lang w:val="en-US"/>
        </w:rPr>
      </w:pPr>
    </w:p>
    <w:p w14:paraId="67B3AD14" w14:textId="77777777" w:rsidR="009F7936" w:rsidRPr="00F96017" w:rsidRDefault="009F7936">
      <w:pPr>
        <w:spacing w:before="120"/>
        <w:rPr>
          <w:rFonts w:ascii="Arial" w:hAnsi="Arial" w:cs="Arial"/>
          <w:sz w:val="18"/>
          <w:lang w:val="en-US"/>
        </w:rPr>
      </w:pPr>
    </w:p>
    <w:p w14:paraId="7303C8CE" w14:textId="77777777" w:rsidR="009F7936" w:rsidRPr="00F96017" w:rsidRDefault="009F7936">
      <w:pPr>
        <w:spacing w:before="120"/>
        <w:rPr>
          <w:rFonts w:ascii="Arial" w:hAnsi="Arial" w:cs="Arial"/>
          <w:sz w:val="18"/>
          <w:lang w:val="en-US"/>
        </w:rPr>
      </w:pPr>
    </w:p>
    <w:p w14:paraId="733B804B" w14:textId="77777777" w:rsidR="009F7936" w:rsidRPr="00F96017" w:rsidRDefault="009F7936">
      <w:pPr>
        <w:spacing w:before="120"/>
        <w:rPr>
          <w:rFonts w:ascii="Arial" w:hAnsi="Arial" w:cs="Arial"/>
          <w:sz w:val="18"/>
          <w:lang w:val="en-US"/>
        </w:rPr>
      </w:pPr>
    </w:p>
    <w:p w14:paraId="4CB5A805" w14:textId="77777777" w:rsidR="009F7936" w:rsidRPr="00F96017" w:rsidRDefault="009F7936">
      <w:pPr>
        <w:spacing w:before="120"/>
        <w:rPr>
          <w:rFonts w:ascii="Arial" w:hAnsi="Arial" w:cs="Arial"/>
          <w:sz w:val="18"/>
          <w:lang w:val="en-US"/>
        </w:rPr>
      </w:pPr>
    </w:p>
    <w:p w14:paraId="6FFB9B82" w14:textId="77777777" w:rsidR="009F7936" w:rsidRPr="00F96017" w:rsidRDefault="009F7936">
      <w:pPr>
        <w:spacing w:before="120"/>
        <w:rPr>
          <w:rFonts w:ascii="Arial" w:hAnsi="Arial" w:cs="Arial"/>
          <w:sz w:val="18"/>
          <w:lang w:val="en-US"/>
        </w:rPr>
      </w:pPr>
    </w:p>
    <w:p w14:paraId="2289C64F" w14:textId="77777777" w:rsidR="009F7936" w:rsidRPr="00F96017" w:rsidRDefault="009F7936">
      <w:pPr>
        <w:spacing w:before="120"/>
        <w:rPr>
          <w:rFonts w:ascii="Arial" w:hAnsi="Arial" w:cs="Arial"/>
          <w:sz w:val="18"/>
          <w:lang w:val="en-US"/>
        </w:rPr>
      </w:pPr>
    </w:p>
    <w:p w14:paraId="1A8996C0" w14:textId="77777777" w:rsidR="009F7936" w:rsidRPr="00F96017" w:rsidRDefault="009F7936">
      <w:pPr>
        <w:spacing w:before="120"/>
        <w:rPr>
          <w:rFonts w:ascii="Arial" w:hAnsi="Arial" w:cs="Arial"/>
          <w:sz w:val="18"/>
          <w:lang w:val="en-US"/>
        </w:rPr>
      </w:pPr>
    </w:p>
    <w:p w14:paraId="2B68F342" w14:textId="77777777" w:rsidR="009F7936" w:rsidRPr="00F96017" w:rsidRDefault="009F7936">
      <w:pPr>
        <w:spacing w:before="120"/>
        <w:rPr>
          <w:rFonts w:ascii="Arial" w:hAnsi="Arial" w:cs="Arial"/>
          <w:sz w:val="18"/>
          <w:lang w:val="en-US"/>
        </w:rPr>
      </w:pPr>
    </w:p>
    <w:sectPr w:rsidR="009F7936" w:rsidRPr="00F96017">
      <w:type w:val="continuous"/>
      <w:pgSz w:w="12242" w:h="15842" w:code="1"/>
      <w:pgMar w:top="1134" w:right="1134" w:bottom="1418" w:left="1134"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3A220" w14:textId="77777777" w:rsidR="00640A9D" w:rsidRDefault="00640A9D">
      <w:r>
        <w:separator/>
      </w:r>
    </w:p>
  </w:endnote>
  <w:endnote w:type="continuationSeparator" w:id="0">
    <w:p w14:paraId="16EA8CC0" w14:textId="77777777" w:rsidR="00640A9D" w:rsidRDefault="0064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FAC8A" w14:textId="77777777" w:rsidR="009F7936" w:rsidRDefault="00015BB5" w:rsidP="002C7D95">
    <w:pPr>
      <w:pStyle w:val="Rodap"/>
      <w:jc w:val="center"/>
      <w:rPr>
        <w:lang w:val="en-US"/>
      </w:rPr>
    </w:pPr>
    <w:r>
      <w:rPr>
        <w:rFonts w:ascii="Arial" w:hAnsi="Arial" w:cs="Arial"/>
        <w:sz w:val="18"/>
        <w:lang w:val="en-US"/>
      </w:rPr>
      <w:t>Eigh</w:t>
    </w:r>
    <w:r w:rsidR="00F67EF6">
      <w:rPr>
        <w:rFonts w:ascii="Arial" w:hAnsi="Arial" w:cs="Arial"/>
        <w:sz w:val="18"/>
        <w:lang w:val="en-US"/>
      </w:rPr>
      <w:t>teenth</w:t>
    </w:r>
    <w:r w:rsidR="00BF2104">
      <w:rPr>
        <w:rFonts w:ascii="Arial" w:hAnsi="Arial" w:cs="Arial"/>
        <w:sz w:val="18"/>
        <w:lang w:val="en-US"/>
      </w:rPr>
      <w:t xml:space="preserve"> </w:t>
    </w:r>
    <w:r w:rsidR="00D72520">
      <w:rPr>
        <w:rFonts w:ascii="Arial" w:hAnsi="Arial" w:cs="Arial"/>
        <w:sz w:val="18"/>
        <w:lang w:val="en-US"/>
      </w:rPr>
      <w:t>International Congress of t</w:t>
    </w:r>
    <w:r w:rsidR="009F7936">
      <w:rPr>
        <w:rFonts w:ascii="Arial" w:hAnsi="Arial" w:cs="Arial"/>
        <w:sz w:val="18"/>
        <w:lang w:val="en-US"/>
      </w:rPr>
      <w: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37649" w14:textId="77777777" w:rsidR="009F7936" w:rsidRDefault="00015BB5" w:rsidP="002C7D95">
    <w:pPr>
      <w:pStyle w:val="Rodap"/>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D72520">
      <w:rPr>
        <w:rFonts w:ascii="Arial" w:hAnsi="Arial" w:cs="Arial"/>
        <w:sz w:val="18"/>
        <w:lang w:val="en-US"/>
      </w:rPr>
      <w:t xml:space="preserve"> International Congress of t</w:t>
    </w:r>
    <w:r w:rsidR="009F7936">
      <w:rPr>
        <w:rFonts w:ascii="Arial" w:hAnsi="Arial" w:cs="Arial"/>
        <w:sz w:val="18"/>
        <w:lang w:val="en-US"/>
      </w:rPr>
      <w: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3E8A" w14:textId="77777777" w:rsidR="009F7936" w:rsidRDefault="00015BB5" w:rsidP="002C7D95">
    <w:pPr>
      <w:pStyle w:val="Rodap"/>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9F7936">
      <w:rPr>
        <w:rFonts w:ascii="Arial" w:hAnsi="Arial" w:cs="Arial"/>
        <w:sz w:val="18"/>
        <w:lang w:val="en-US"/>
      </w:rPr>
      <w:t xml:space="preserve"> Internation</w:t>
    </w:r>
    <w:r w:rsidR="00151AE1">
      <w:rPr>
        <w:rFonts w:ascii="Arial" w:hAnsi="Arial" w:cs="Arial"/>
        <w:sz w:val="18"/>
        <w:lang w:val="en-US"/>
      </w:rPr>
      <w:t>al Congress of t</w:t>
    </w:r>
    <w:r w:rsidR="009F7936">
      <w:rPr>
        <w:rFonts w:ascii="Arial" w:hAnsi="Arial" w:cs="Arial"/>
        <w:sz w:val="18"/>
        <w:lang w:val="en-US"/>
      </w:rPr>
      <w:t>he Brazilian Geophysical Society</w:t>
    </w:r>
  </w:p>
  <w:p w14:paraId="02691ED6" w14:textId="77777777" w:rsidR="00015BB5" w:rsidRDefault="00015BB5" w:rsidP="002C7D95">
    <w:pPr>
      <w:pStyle w:val="Rodap"/>
      <w:jc w:val="center"/>
      <w:rPr>
        <w:rFonts w:ascii="Arial" w:hAnsi="Arial" w:cs="Arial"/>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E0336" w14:textId="77777777" w:rsidR="00640A9D" w:rsidRDefault="00640A9D">
      <w:r>
        <w:separator/>
      </w:r>
    </w:p>
  </w:footnote>
  <w:footnote w:type="continuationSeparator" w:id="0">
    <w:p w14:paraId="35C089AD" w14:textId="77777777" w:rsidR="00640A9D" w:rsidRDefault="00640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24D4" w14:textId="77777777" w:rsidR="009F7936" w:rsidRDefault="009F793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C491D">
      <w:rPr>
        <w:rStyle w:val="Nmerodepgina"/>
        <w:noProof/>
      </w:rPr>
      <w:t>2</w:t>
    </w:r>
    <w:r>
      <w:rPr>
        <w:rStyle w:val="Nmerodepgina"/>
      </w:rPr>
      <w:fldChar w:fldCharType="end"/>
    </w:r>
  </w:p>
  <w:p w14:paraId="4A04DC97" w14:textId="5924DE2B" w:rsidR="00F827E9" w:rsidRPr="0020121D" w:rsidRDefault="00F827E9" w:rsidP="00F827E9">
    <w:pPr>
      <w:pStyle w:val="Cabealho"/>
      <w:tabs>
        <w:tab w:val="clear" w:pos="4419"/>
        <w:tab w:val="right" w:leader="underscore" w:pos="8838"/>
      </w:tabs>
      <w:ind w:right="357"/>
      <w:jc w:val="center"/>
      <w:rPr>
        <w:sz w:val="18"/>
      </w:rPr>
    </w:pPr>
    <w:r w:rsidRPr="0020121D">
      <w:rPr>
        <w:rFonts w:ascii="Arial" w:hAnsi="Arial" w:cs="Arial"/>
        <w:smallCaps/>
        <w:sz w:val="18"/>
      </w:rPr>
      <w:t xml:space="preserve">Ferreira, </w:t>
    </w:r>
    <w:proofErr w:type="spellStart"/>
    <w:r w:rsidRPr="0020121D">
      <w:rPr>
        <w:rFonts w:ascii="Arial" w:hAnsi="Arial" w:cs="Arial"/>
        <w:smallCaps/>
        <w:sz w:val="18"/>
      </w:rPr>
      <w:t>Lupinacci</w:t>
    </w:r>
    <w:proofErr w:type="spellEnd"/>
    <w:r w:rsidR="00C07900">
      <w:rPr>
        <w:rFonts w:ascii="Arial" w:hAnsi="Arial" w:cs="Arial"/>
        <w:smallCaps/>
        <w:sz w:val="18"/>
      </w:rPr>
      <w:t xml:space="preserve"> &amp; Freire</w:t>
    </w:r>
  </w:p>
  <w:p w14:paraId="378F6532" w14:textId="77777777" w:rsidR="009F7936" w:rsidRPr="0020121D" w:rsidRDefault="009F7936">
    <w:pPr>
      <w:pStyle w:val="Cabealho"/>
      <w:tabs>
        <w:tab w:val="clear" w:pos="4419"/>
        <w:tab w:val="clear" w:pos="8838"/>
        <w:tab w:val="right" w:leader="underscore" w:pos="10036"/>
      </w:tabs>
      <w:ind w:right="360"/>
      <w:jc w:val="center"/>
      <w:rPr>
        <w:sz w:val="4"/>
      </w:rPr>
    </w:pPr>
    <w:r w:rsidRPr="0020121D">
      <w:rPr>
        <w:sz w:val="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52D1" w14:textId="77777777" w:rsidR="009F7936" w:rsidRDefault="009F7936">
    <w:pPr>
      <w:pStyle w:val="Cabealho"/>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8C491D">
      <w:rPr>
        <w:rStyle w:val="Nmerodepgina"/>
        <w:rFonts w:ascii="Arial" w:hAnsi="Arial" w:cs="Arial"/>
        <w:noProof/>
        <w:sz w:val="18"/>
      </w:rPr>
      <w:t>3</w:t>
    </w:r>
    <w:r>
      <w:rPr>
        <w:rStyle w:val="Nmerodepgina"/>
        <w:rFonts w:ascii="Arial" w:hAnsi="Arial" w:cs="Arial"/>
        <w:sz w:val="18"/>
      </w:rPr>
      <w:fldChar w:fldCharType="end"/>
    </w:r>
  </w:p>
  <w:p w14:paraId="7B972AC6" w14:textId="77777777" w:rsidR="00C07900" w:rsidRPr="0020121D" w:rsidRDefault="00C07900" w:rsidP="00C07900">
    <w:pPr>
      <w:pStyle w:val="Cabealho"/>
      <w:tabs>
        <w:tab w:val="clear" w:pos="4419"/>
        <w:tab w:val="right" w:leader="underscore" w:pos="8838"/>
      </w:tabs>
      <w:ind w:right="357"/>
      <w:jc w:val="center"/>
      <w:rPr>
        <w:sz w:val="18"/>
      </w:rPr>
    </w:pPr>
    <w:r w:rsidRPr="0020121D">
      <w:rPr>
        <w:rFonts w:ascii="Arial" w:hAnsi="Arial" w:cs="Arial"/>
        <w:smallCaps/>
        <w:sz w:val="18"/>
      </w:rPr>
      <w:t xml:space="preserve">Ferreira, </w:t>
    </w:r>
    <w:proofErr w:type="spellStart"/>
    <w:r w:rsidRPr="0020121D">
      <w:rPr>
        <w:rFonts w:ascii="Arial" w:hAnsi="Arial" w:cs="Arial"/>
        <w:smallCaps/>
        <w:sz w:val="18"/>
      </w:rPr>
      <w:t>Lupinacci</w:t>
    </w:r>
    <w:proofErr w:type="spellEnd"/>
    <w:r>
      <w:rPr>
        <w:rFonts w:ascii="Arial" w:hAnsi="Arial" w:cs="Arial"/>
        <w:smallCaps/>
        <w:sz w:val="18"/>
      </w:rPr>
      <w:t xml:space="preserve"> &amp; Freire</w:t>
    </w:r>
  </w:p>
  <w:p w14:paraId="0967F0A4" w14:textId="77777777" w:rsidR="009F7936" w:rsidRDefault="009F7936">
    <w:pPr>
      <w:pStyle w:val="Cabealho"/>
      <w:tabs>
        <w:tab w:val="clear" w:pos="4419"/>
        <w:tab w:val="clear" w:pos="8838"/>
        <w:tab w:val="right" w:leader="underscore" w:pos="10036"/>
      </w:tabs>
      <w:ind w:right="360"/>
      <w:jc w:val="center"/>
      <w:rPr>
        <w:sz w:val="4"/>
        <w:lang w:val="en-US"/>
      </w:rPr>
    </w:pPr>
    <w:r>
      <w:rPr>
        <w:sz w:val="4"/>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BBEC" w14:textId="4D4257A5" w:rsidR="009F7936" w:rsidRDefault="00336E18">
    <w:pPr>
      <w:pStyle w:val="Cabealho"/>
      <w:jc w:val="right"/>
    </w:pPr>
    <w:r w:rsidRPr="00D44000">
      <w:rPr>
        <w:rFonts w:ascii="Arial" w:hAnsi="Arial" w:cs="Arial"/>
        <w:i/>
        <w:iCs/>
        <w:noProof/>
        <w:sz w:val="20"/>
        <w:szCs w:val="20"/>
      </w:rPr>
      <w:drawing>
        <wp:inline distT="0" distB="0" distL="0" distR="0" wp14:anchorId="678A7A0C" wp14:editId="05F2C37D">
          <wp:extent cx="1199515" cy="76073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607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4332F"/>
    <w:multiLevelType w:val="hybridMultilevel"/>
    <w:tmpl w:val="9CB41D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4F96443"/>
    <w:multiLevelType w:val="hybridMultilevel"/>
    <w:tmpl w:val="6AE0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57344B"/>
    <w:multiLevelType w:val="hybridMultilevel"/>
    <w:tmpl w:val="A2A2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5F0EA1"/>
    <w:multiLevelType w:val="multilevel"/>
    <w:tmpl w:val="D772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7525E0"/>
    <w:multiLevelType w:val="hybridMultilevel"/>
    <w:tmpl w:val="9586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351350"/>
    <w:multiLevelType w:val="hybridMultilevel"/>
    <w:tmpl w:val="3184D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E3641AE"/>
    <w:multiLevelType w:val="multilevel"/>
    <w:tmpl w:val="FFE4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710686">
    <w:abstractNumId w:val="4"/>
  </w:num>
  <w:num w:numId="2" w16cid:durableId="1284654358">
    <w:abstractNumId w:val="0"/>
  </w:num>
  <w:num w:numId="3" w16cid:durableId="530605386">
    <w:abstractNumId w:val="1"/>
  </w:num>
  <w:num w:numId="4" w16cid:durableId="405079773">
    <w:abstractNumId w:val="5"/>
  </w:num>
  <w:num w:numId="5" w16cid:durableId="173959981">
    <w:abstractNumId w:val="2"/>
  </w:num>
  <w:num w:numId="6" w16cid:durableId="1707557202">
    <w:abstractNumId w:val="6"/>
  </w:num>
  <w:num w:numId="7" w16cid:durableId="852765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604"/>
  <w:hyphenationZone w:val="425"/>
  <w:evenAndOddHeaders/>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CA"/>
    <w:rsid w:val="00015BB5"/>
    <w:rsid w:val="000474AC"/>
    <w:rsid w:val="000477D5"/>
    <w:rsid w:val="000535E3"/>
    <w:rsid w:val="000579E1"/>
    <w:rsid w:val="00065A80"/>
    <w:rsid w:val="000752F7"/>
    <w:rsid w:val="00094433"/>
    <w:rsid w:val="000A17FB"/>
    <w:rsid w:val="000A7A38"/>
    <w:rsid w:val="000F1257"/>
    <w:rsid w:val="000F4CC0"/>
    <w:rsid w:val="00110ADE"/>
    <w:rsid w:val="001249A7"/>
    <w:rsid w:val="00151ABA"/>
    <w:rsid w:val="00151AE1"/>
    <w:rsid w:val="00174DD0"/>
    <w:rsid w:val="001A56D9"/>
    <w:rsid w:val="001B4CAA"/>
    <w:rsid w:val="001D23AA"/>
    <w:rsid w:val="001D4BC1"/>
    <w:rsid w:val="001D74FE"/>
    <w:rsid w:val="001E3A48"/>
    <w:rsid w:val="0020121D"/>
    <w:rsid w:val="002020A2"/>
    <w:rsid w:val="00202AE6"/>
    <w:rsid w:val="00213242"/>
    <w:rsid w:val="00214E82"/>
    <w:rsid w:val="00223939"/>
    <w:rsid w:val="00255094"/>
    <w:rsid w:val="00277AC3"/>
    <w:rsid w:val="002B0A5E"/>
    <w:rsid w:val="002B2B70"/>
    <w:rsid w:val="002B78FE"/>
    <w:rsid w:val="002C7D95"/>
    <w:rsid w:val="0030522E"/>
    <w:rsid w:val="0031267E"/>
    <w:rsid w:val="00336E18"/>
    <w:rsid w:val="00340422"/>
    <w:rsid w:val="0035288E"/>
    <w:rsid w:val="0038269F"/>
    <w:rsid w:val="00383FB4"/>
    <w:rsid w:val="003A1831"/>
    <w:rsid w:val="003B2558"/>
    <w:rsid w:val="00416F69"/>
    <w:rsid w:val="00422171"/>
    <w:rsid w:val="0043526D"/>
    <w:rsid w:val="00446E68"/>
    <w:rsid w:val="00474C2F"/>
    <w:rsid w:val="0048215C"/>
    <w:rsid w:val="004828E0"/>
    <w:rsid w:val="00482AF9"/>
    <w:rsid w:val="00491BAA"/>
    <w:rsid w:val="004965E4"/>
    <w:rsid w:val="004A2174"/>
    <w:rsid w:val="004C29FD"/>
    <w:rsid w:val="004D15FA"/>
    <w:rsid w:val="004E7238"/>
    <w:rsid w:val="004F4D43"/>
    <w:rsid w:val="00552AB4"/>
    <w:rsid w:val="005607CE"/>
    <w:rsid w:val="005A4D20"/>
    <w:rsid w:val="005A5FE7"/>
    <w:rsid w:val="005B7190"/>
    <w:rsid w:val="006122DD"/>
    <w:rsid w:val="006215E1"/>
    <w:rsid w:val="00640A9D"/>
    <w:rsid w:val="0065587B"/>
    <w:rsid w:val="00683F2F"/>
    <w:rsid w:val="006A7933"/>
    <w:rsid w:val="006E5901"/>
    <w:rsid w:val="006F7793"/>
    <w:rsid w:val="007002A1"/>
    <w:rsid w:val="00703C59"/>
    <w:rsid w:val="00722B77"/>
    <w:rsid w:val="00722F0A"/>
    <w:rsid w:val="007263AB"/>
    <w:rsid w:val="007551F8"/>
    <w:rsid w:val="00757EE0"/>
    <w:rsid w:val="007622D0"/>
    <w:rsid w:val="00764FF2"/>
    <w:rsid w:val="00793D48"/>
    <w:rsid w:val="007D3E23"/>
    <w:rsid w:val="007E6AAB"/>
    <w:rsid w:val="007F6C79"/>
    <w:rsid w:val="00804BFF"/>
    <w:rsid w:val="008054CF"/>
    <w:rsid w:val="00816BDD"/>
    <w:rsid w:val="008562A5"/>
    <w:rsid w:val="0088123C"/>
    <w:rsid w:val="008A38EC"/>
    <w:rsid w:val="008C491D"/>
    <w:rsid w:val="008C5A67"/>
    <w:rsid w:val="008E5114"/>
    <w:rsid w:val="008E5F6A"/>
    <w:rsid w:val="00901E72"/>
    <w:rsid w:val="00965875"/>
    <w:rsid w:val="00973D2E"/>
    <w:rsid w:val="00993134"/>
    <w:rsid w:val="009A07B6"/>
    <w:rsid w:val="009A25A5"/>
    <w:rsid w:val="009A55B9"/>
    <w:rsid w:val="009C1449"/>
    <w:rsid w:val="009D3ABC"/>
    <w:rsid w:val="009F3562"/>
    <w:rsid w:val="009F7936"/>
    <w:rsid w:val="00A25B97"/>
    <w:rsid w:val="00A3164C"/>
    <w:rsid w:val="00A4012E"/>
    <w:rsid w:val="00A6202C"/>
    <w:rsid w:val="00A6237A"/>
    <w:rsid w:val="00A90A7E"/>
    <w:rsid w:val="00A975F3"/>
    <w:rsid w:val="00AB13C3"/>
    <w:rsid w:val="00AE6CFB"/>
    <w:rsid w:val="00AF1710"/>
    <w:rsid w:val="00B05B3A"/>
    <w:rsid w:val="00B06C9B"/>
    <w:rsid w:val="00B122A4"/>
    <w:rsid w:val="00B742DA"/>
    <w:rsid w:val="00B76715"/>
    <w:rsid w:val="00BB21F7"/>
    <w:rsid w:val="00BC7582"/>
    <w:rsid w:val="00BD5D6C"/>
    <w:rsid w:val="00BE4D5F"/>
    <w:rsid w:val="00BF2104"/>
    <w:rsid w:val="00C013F1"/>
    <w:rsid w:val="00C0710A"/>
    <w:rsid w:val="00C07900"/>
    <w:rsid w:val="00C8270C"/>
    <w:rsid w:val="00CA4186"/>
    <w:rsid w:val="00CC1796"/>
    <w:rsid w:val="00CC5E55"/>
    <w:rsid w:val="00CD71E4"/>
    <w:rsid w:val="00CE0F73"/>
    <w:rsid w:val="00CE5ED5"/>
    <w:rsid w:val="00CF28D1"/>
    <w:rsid w:val="00D0214E"/>
    <w:rsid w:val="00D37C5A"/>
    <w:rsid w:val="00D66AE5"/>
    <w:rsid w:val="00D72520"/>
    <w:rsid w:val="00D7456D"/>
    <w:rsid w:val="00D82B24"/>
    <w:rsid w:val="00DA2AAE"/>
    <w:rsid w:val="00DA5382"/>
    <w:rsid w:val="00DB3CEF"/>
    <w:rsid w:val="00DB4CB0"/>
    <w:rsid w:val="00DC7DC7"/>
    <w:rsid w:val="00DD0857"/>
    <w:rsid w:val="00E17C54"/>
    <w:rsid w:val="00E22FD5"/>
    <w:rsid w:val="00E36867"/>
    <w:rsid w:val="00E72D2B"/>
    <w:rsid w:val="00E735C1"/>
    <w:rsid w:val="00E8104C"/>
    <w:rsid w:val="00E929FF"/>
    <w:rsid w:val="00EA11CC"/>
    <w:rsid w:val="00EA2EFB"/>
    <w:rsid w:val="00EC3F59"/>
    <w:rsid w:val="00ED1ACF"/>
    <w:rsid w:val="00EE1495"/>
    <w:rsid w:val="00EF282F"/>
    <w:rsid w:val="00F14530"/>
    <w:rsid w:val="00F17CCA"/>
    <w:rsid w:val="00F34353"/>
    <w:rsid w:val="00F353F7"/>
    <w:rsid w:val="00F61090"/>
    <w:rsid w:val="00F67EF6"/>
    <w:rsid w:val="00F67FDE"/>
    <w:rsid w:val="00F827E9"/>
    <w:rsid w:val="00F930D6"/>
    <w:rsid w:val="00F96017"/>
    <w:rsid w:val="00FC36D0"/>
    <w:rsid w:val="00FC3C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A0FA8"/>
  <w15:chartTrackingRefBased/>
  <w15:docId w15:val="{018B61EA-9FB6-4E23-8F79-31FA289BB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qFormat/>
    <w:pPr>
      <w:keepNext/>
      <w:spacing w:before="120"/>
      <w:outlineLvl w:val="0"/>
    </w:pPr>
    <w:rPr>
      <w:rFonts w:ascii="Arial" w:hAnsi="Arial" w:cs="Arial"/>
      <w:b/>
      <w:bCs/>
      <w:sz w:val="1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MapadoDocumento">
    <w:name w:val="Document Map"/>
    <w:basedOn w:val="Normal"/>
    <w:semiHidden/>
    <w:pPr>
      <w:shd w:val="clear" w:color="auto" w:fill="000080"/>
    </w:pPr>
    <w:rPr>
      <w:rFonts w:ascii="Tahoma" w:hAnsi="Tahoma" w:cs="Tahoma"/>
    </w:rPr>
  </w:style>
  <w:style w:type="character" w:customStyle="1" w:styleId="ui-provider">
    <w:name w:val="ui-provider"/>
    <w:basedOn w:val="Fontepargpadro"/>
    <w:rsid w:val="00816BDD"/>
  </w:style>
  <w:style w:type="paragraph" w:styleId="PargrafodaLista">
    <w:name w:val="List Paragraph"/>
    <w:basedOn w:val="Normal"/>
    <w:uiPriority w:val="34"/>
    <w:qFormat/>
    <w:rsid w:val="00BE4D5F"/>
    <w:pPr>
      <w:spacing w:after="160" w:line="259" w:lineRule="auto"/>
      <w:ind w:left="720"/>
      <w:contextualSpacing/>
    </w:pPr>
    <w:rPr>
      <w:rFonts w:ascii="Calibri" w:eastAsia="Calibri" w:hAnsi="Calibri"/>
      <w:sz w:val="22"/>
      <w:szCs w:val="22"/>
      <w:lang w:val="en-US" w:eastAsia="en-US"/>
    </w:rPr>
  </w:style>
  <w:style w:type="character" w:styleId="Refdecomentrio">
    <w:name w:val="annotation reference"/>
    <w:basedOn w:val="Fontepargpadro"/>
    <w:uiPriority w:val="99"/>
    <w:semiHidden/>
    <w:unhideWhenUsed/>
    <w:rsid w:val="00901E72"/>
    <w:rPr>
      <w:sz w:val="16"/>
      <w:szCs w:val="16"/>
    </w:rPr>
  </w:style>
  <w:style w:type="paragraph" w:styleId="Textodecomentrio">
    <w:name w:val="annotation text"/>
    <w:basedOn w:val="Normal"/>
    <w:link w:val="TextodecomentrioChar"/>
    <w:uiPriority w:val="99"/>
    <w:unhideWhenUsed/>
    <w:rsid w:val="00901E72"/>
    <w:rPr>
      <w:sz w:val="20"/>
      <w:szCs w:val="20"/>
    </w:rPr>
  </w:style>
  <w:style w:type="character" w:customStyle="1" w:styleId="TextodecomentrioChar">
    <w:name w:val="Texto de comentário Char"/>
    <w:basedOn w:val="Fontepargpadro"/>
    <w:link w:val="Textodecomentrio"/>
    <w:uiPriority w:val="99"/>
    <w:rsid w:val="00901E72"/>
  </w:style>
  <w:style w:type="paragraph" w:styleId="Assuntodocomentrio">
    <w:name w:val="annotation subject"/>
    <w:basedOn w:val="Textodecomentrio"/>
    <w:next w:val="Textodecomentrio"/>
    <w:link w:val="AssuntodocomentrioChar"/>
    <w:uiPriority w:val="99"/>
    <w:semiHidden/>
    <w:unhideWhenUsed/>
    <w:rsid w:val="00901E72"/>
    <w:rPr>
      <w:b/>
      <w:bCs/>
    </w:rPr>
  </w:style>
  <w:style w:type="character" w:customStyle="1" w:styleId="AssuntodocomentrioChar">
    <w:name w:val="Assunto do comentário Char"/>
    <w:basedOn w:val="TextodecomentrioChar"/>
    <w:link w:val="Assuntodocomentrio"/>
    <w:uiPriority w:val="99"/>
    <w:semiHidden/>
    <w:rsid w:val="00901E72"/>
    <w:rPr>
      <w:b/>
      <w:bCs/>
    </w:rPr>
  </w:style>
  <w:style w:type="paragraph" w:styleId="Reviso">
    <w:name w:val="Revision"/>
    <w:hidden/>
    <w:uiPriority w:val="99"/>
    <w:semiHidden/>
    <w:rsid w:val="009F35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13357">
      <w:bodyDiv w:val="1"/>
      <w:marLeft w:val="0"/>
      <w:marRight w:val="0"/>
      <w:marTop w:val="0"/>
      <w:marBottom w:val="0"/>
      <w:divBdr>
        <w:top w:val="none" w:sz="0" w:space="0" w:color="auto"/>
        <w:left w:val="none" w:sz="0" w:space="0" w:color="auto"/>
        <w:bottom w:val="none" w:sz="0" w:space="0" w:color="auto"/>
        <w:right w:val="none" w:sz="0" w:space="0" w:color="auto"/>
      </w:divBdr>
    </w:div>
    <w:div w:id="1064379992">
      <w:bodyDiv w:val="1"/>
      <w:marLeft w:val="0"/>
      <w:marRight w:val="0"/>
      <w:marTop w:val="0"/>
      <w:marBottom w:val="0"/>
      <w:divBdr>
        <w:top w:val="none" w:sz="0" w:space="0" w:color="auto"/>
        <w:left w:val="none" w:sz="0" w:space="0" w:color="auto"/>
        <w:bottom w:val="none" w:sz="0" w:space="0" w:color="auto"/>
        <w:right w:val="none" w:sz="0" w:space="0" w:color="auto"/>
      </w:divBdr>
    </w:div>
    <w:div w:id="2038580220">
      <w:bodyDiv w:val="1"/>
      <w:marLeft w:val="0"/>
      <w:marRight w:val="0"/>
      <w:marTop w:val="0"/>
      <w:marBottom w:val="0"/>
      <w:divBdr>
        <w:top w:val="none" w:sz="0" w:space="0" w:color="auto"/>
        <w:left w:val="none" w:sz="0" w:space="0" w:color="auto"/>
        <w:bottom w:val="none" w:sz="0" w:space="0" w:color="auto"/>
        <w:right w:val="none" w:sz="0" w:space="0" w:color="auto"/>
      </w:divBdr>
      <w:divsChild>
        <w:div w:id="394278283">
          <w:marLeft w:val="0"/>
          <w:marRight w:val="0"/>
          <w:marTop w:val="0"/>
          <w:marBottom w:val="0"/>
          <w:divBdr>
            <w:top w:val="none" w:sz="0" w:space="0" w:color="auto"/>
            <w:left w:val="none" w:sz="0" w:space="0" w:color="auto"/>
            <w:bottom w:val="none" w:sz="0" w:space="0" w:color="auto"/>
            <w:right w:val="none" w:sz="0" w:space="0" w:color="auto"/>
          </w:divBdr>
        </w:div>
        <w:div w:id="769082696">
          <w:marLeft w:val="0"/>
          <w:marRight w:val="0"/>
          <w:marTop w:val="0"/>
          <w:marBottom w:val="0"/>
          <w:divBdr>
            <w:top w:val="none" w:sz="0" w:space="0" w:color="auto"/>
            <w:left w:val="none" w:sz="0" w:space="0" w:color="auto"/>
            <w:bottom w:val="none" w:sz="0" w:space="0" w:color="auto"/>
            <w:right w:val="none" w:sz="0" w:space="0" w:color="auto"/>
          </w:divBdr>
        </w:div>
        <w:div w:id="1749575480">
          <w:marLeft w:val="0"/>
          <w:marRight w:val="0"/>
          <w:marTop w:val="0"/>
          <w:marBottom w:val="0"/>
          <w:divBdr>
            <w:top w:val="none" w:sz="0" w:space="0" w:color="auto"/>
            <w:left w:val="none" w:sz="0" w:space="0" w:color="auto"/>
            <w:bottom w:val="none" w:sz="0" w:space="0" w:color="auto"/>
            <w:right w:val="none" w:sz="0" w:space="0" w:color="auto"/>
          </w:divBdr>
        </w:div>
        <w:div w:id="1876847531">
          <w:marLeft w:val="0"/>
          <w:marRight w:val="0"/>
          <w:marTop w:val="0"/>
          <w:marBottom w:val="0"/>
          <w:divBdr>
            <w:top w:val="none" w:sz="0" w:space="0" w:color="auto"/>
            <w:left w:val="none" w:sz="0" w:space="0" w:color="auto"/>
            <w:bottom w:val="none" w:sz="0" w:space="0" w:color="auto"/>
            <w:right w:val="none" w:sz="0" w:space="0" w:color="auto"/>
          </w:divBdr>
        </w:div>
        <w:div w:id="2126148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_2011.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D614B2A35D6D469A4AAE62A5259962" ma:contentTypeVersion="11" ma:contentTypeDescription="Create a new document." ma:contentTypeScope="" ma:versionID="35b39e373f9300be5b248c4e89b671d8">
  <xsd:schema xmlns:xsd="http://www.w3.org/2001/XMLSchema" xmlns:xs="http://www.w3.org/2001/XMLSchema" xmlns:p="http://schemas.microsoft.com/office/2006/metadata/properties" xmlns:ns3="aa3b2fb2-31e3-46e5-8720-d11ed4c2866b" xmlns:ns4="f7266a75-1e91-4afd-b62e-58e4d3d48567" targetNamespace="http://schemas.microsoft.com/office/2006/metadata/properties" ma:root="true" ma:fieldsID="38c083e4a4e72ac320e7662a10c15c5f" ns3:_="" ns4:_="">
    <xsd:import namespace="aa3b2fb2-31e3-46e5-8720-d11ed4c2866b"/>
    <xsd:import namespace="f7266a75-1e91-4afd-b62e-58e4d3d48567"/>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b2fb2-31e3-46e5-8720-d11ed4c28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266a75-1e91-4afd-b62e-58e4d3d485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54691E-107A-4F4D-9EAC-8A91243DB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b2fb2-31e3-46e5-8720-d11ed4c2866b"/>
    <ds:schemaRef ds:uri="f7266a75-1e91-4afd-b62e-58e4d3d48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23F6AB-10EF-4C72-A464-E5B79A2DEC60}">
  <ds:schemaRefs>
    <ds:schemaRef ds:uri="http://schemas.microsoft.com/sharepoint/v3/contenttype/forms"/>
  </ds:schemaRefs>
</ds:datastoreItem>
</file>

<file path=customXml/itemProps3.xml><?xml version="1.0" encoding="utf-8"?>
<ds:datastoreItem xmlns:ds="http://schemas.openxmlformats.org/officeDocument/2006/customXml" ds:itemID="{650C1123-6BA8-41F9-93C8-9EF419FE70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template_2011</Template>
  <TotalTime>24</TotalTime>
  <Pages>5</Pages>
  <Words>2363</Words>
  <Characters>12761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lpstr>
    </vt:vector>
  </TitlesOfParts>
  <Company>Petrobras</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Victor Hugo Lima Ferreira</cp:lastModifiedBy>
  <cp:revision>3</cp:revision>
  <cp:lastPrinted>2003-02-05T20:34:00Z</cp:lastPrinted>
  <dcterms:created xsi:type="dcterms:W3CDTF">2023-05-05T20:43:00Z</dcterms:created>
  <dcterms:modified xsi:type="dcterms:W3CDTF">2023-05-08T11:48:00Z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0x01010093D614B2A35D6D469A4AAE62A5259962</vt:lpwstr>
  </property>
  <property fmtid="{D5CDD505-2E9C-101B-9397-08002B2CF9AE}" pid="3" name="GrammarlyDocumentId">
    <vt:lpwstr>834cf566dd2fe9f84fbf4c4a0d44cd758a0ae14973c8a984f299889bb1449786</vt:lpwstr>
  </property>
</Properties>
</file>