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Suitability of evolutionary open-source data analysis tools in geo-hazard research: a mini-review</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Yawar Hussain</w:t>
      </w: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Helena Seivane</w:t>
      </w:r>
      <w:r w:rsidDel="00000000" w:rsidR="00000000" w:rsidRPr="00000000">
        <w:rPr>
          <w:rFonts w:ascii="Arial" w:cs="Arial" w:eastAsia="Arial" w:hAnsi="Arial"/>
          <w:sz w:val="18"/>
          <w:szCs w:val="18"/>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Susanne Maciel</w:t>
      </w: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Martin Cardenas Soto</w:t>
      </w:r>
      <w:r w:rsidDel="00000000" w:rsidR="00000000" w:rsidRPr="00000000">
        <w:rPr>
          <w:rFonts w:ascii="Arial" w:cs="Arial" w:eastAsia="Arial" w:hAnsi="Arial"/>
          <w:sz w:val="18"/>
          <w:szCs w:val="18"/>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Cristobal Condori</w:t>
      </w:r>
      <w:r w:rsidDel="00000000" w:rsidR="00000000" w:rsidRPr="00000000">
        <w:rPr>
          <w:rFonts w:ascii="Arial" w:cs="Arial" w:eastAsia="Arial" w:hAnsi="Arial"/>
          <w:sz w:val="18"/>
          <w:szCs w:val="18"/>
          <w:vertAlign w:val="superscript"/>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Omar Hamza</w:t>
      </w:r>
      <w:r w:rsidDel="00000000" w:rsidR="00000000" w:rsidRPr="00000000">
        <w:rPr>
          <w:rFonts w:ascii="Arial" w:cs="Arial" w:eastAsia="Arial" w:hAnsi="Arial"/>
          <w:sz w:val="18"/>
          <w:szCs w:val="18"/>
          <w:vertAlign w:val="superscript"/>
          <w:rtl w:val="0"/>
        </w:rPr>
        <w:t xml:space="preserve">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sz w:val="18"/>
          <w:szCs w:val="18"/>
          <w:vertAlign w:val="superscript"/>
          <w:rtl w:val="0"/>
        </w:rPr>
        <w:t xml:space="preserve">1</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“Sapienza” University of Rome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Italy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highlight w:val="white"/>
        </w:rPr>
      </w:pPr>
      <w:r w:rsidDel="00000000" w:rsidR="00000000" w:rsidRPr="00000000">
        <w:rPr>
          <w:rFonts w:ascii="Arial" w:cs="Arial" w:eastAsia="Arial" w:hAnsi="Arial"/>
          <w:i w:val="0"/>
          <w:smallCaps w:val="0"/>
          <w:strike w:val="0"/>
          <w:sz w:val="18"/>
          <w:szCs w:val="18"/>
          <w:u w:val="none"/>
          <w:shd w:fill="auto" w:val="clear"/>
          <w:vertAlign w:val="baseline"/>
          <w:rtl w:val="0"/>
        </w:rPr>
        <w:t xml:space="preserve"> </w:t>
      </w:r>
      <w:r w:rsidDel="00000000" w:rsidR="00000000" w:rsidRPr="00000000">
        <w:rPr>
          <w:rFonts w:ascii="Arial" w:cs="Arial" w:eastAsia="Arial" w:hAnsi="Arial"/>
          <w:sz w:val="18"/>
          <w:szCs w:val="18"/>
          <w:vertAlign w:val="superscript"/>
          <w:rtl w:val="0"/>
        </w:rPr>
        <w:t xml:space="preserve">2</w:t>
      </w:r>
      <w:r w:rsidDel="00000000" w:rsidR="00000000" w:rsidRPr="00000000">
        <w:rPr>
          <w:rFonts w:ascii="Arial" w:cs="Arial" w:eastAsia="Arial" w:hAnsi="Arial"/>
          <w:sz w:val="18"/>
          <w:szCs w:val="18"/>
          <w:highlight w:val="white"/>
          <w:rtl w:val="0"/>
        </w:rPr>
        <w:t xml:space="preserve">Geociencias Barcelona (GEO3BCN) - Barcelona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highlight w:val="white"/>
        </w:rPr>
      </w:pPr>
      <w:r w:rsidDel="00000000" w:rsidR="00000000" w:rsidRPr="00000000">
        <w:rPr>
          <w:rFonts w:ascii="Arial" w:cs="Arial" w:eastAsia="Arial" w:hAnsi="Arial"/>
          <w:sz w:val="18"/>
          <w:szCs w:val="18"/>
          <w:vertAlign w:val="superscript"/>
          <w:rtl w:val="0"/>
        </w:rPr>
        <w:t xml:space="preserve">3</w:t>
      </w:r>
      <w:r w:rsidDel="00000000" w:rsidR="00000000" w:rsidRPr="00000000">
        <w:rPr>
          <w:rFonts w:ascii="Arial" w:cs="Arial" w:eastAsia="Arial" w:hAnsi="Arial"/>
          <w:sz w:val="18"/>
          <w:szCs w:val="18"/>
          <w:highlight w:val="white"/>
          <w:rtl w:val="0"/>
        </w:rPr>
        <w:t xml:space="preserve"> Universidade de Brasilia - Brazil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highlight w:val="white"/>
        </w:rPr>
      </w:pPr>
      <w:r w:rsidDel="00000000" w:rsidR="00000000" w:rsidRPr="00000000">
        <w:rPr>
          <w:rFonts w:ascii="Arial" w:cs="Arial" w:eastAsia="Arial" w:hAnsi="Arial"/>
          <w:sz w:val="18"/>
          <w:szCs w:val="18"/>
          <w:vertAlign w:val="superscript"/>
          <w:rtl w:val="0"/>
        </w:rPr>
        <w:t xml:space="preserve">4</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color w:val="262626"/>
          <w:sz w:val="18"/>
          <w:szCs w:val="18"/>
          <w:highlight w:val="white"/>
          <w:rtl w:val="0"/>
        </w:rPr>
        <w:t xml:space="preserve">Universidad Nacional Autónoma de México -  México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highlight w:val="white"/>
        </w:rPr>
      </w:pPr>
      <w:r w:rsidDel="00000000" w:rsidR="00000000" w:rsidRPr="00000000">
        <w:rPr>
          <w:rFonts w:ascii="Arial" w:cs="Arial" w:eastAsia="Arial" w:hAnsi="Arial"/>
          <w:sz w:val="18"/>
          <w:szCs w:val="18"/>
          <w:vertAlign w:val="superscript"/>
          <w:rtl w:val="0"/>
        </w:rPr>
        <w:t xml:space="preserve">5</w:t>
      </w:r>
      <w:r w:rsidDel="00000000" w:rsidR="00000000" w:rsidRPr="00000000">
        <w:rPr>
          <w:rFonts w:ascii="Arial" w:cs="Arial" w:eastAsia="Arial" w:hAnsi="Arial"/>
          <w:sz w:val="18"/>
          <w:szCs w:val="18"/>
          <w:highlight w:val="white"/>
          <w:rtl w:val="0"/>
        </w:rPr>
        <w:t xml:space="preserve"> Universidad Nacional de San Agustín de Arequipa (UNSA) - Perú</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highlight w:val="white"/>
        </w:rPr>
      </w:pPr>
      <w:r w:rsidDel="00000000" w:rsidR="00000000" w:rsidRPr="00000000">
        <w:rPr>
          <w:rFonts w:ascii="Arial" w:cs="Arial" w:eastAsia="Arial" w:hAnsi="Arial"/>
          <w:sz w:val="18"/>
          <w:szCs w:val="18"/>
          <w:vertAlign w:val="superscript"/>
          <w:rtl w:val="0"/>
        </w:rPr>
        <w:t xml:space="preserve">6</w:t>
      </w:r>
      <w:r w:rsidDel="00000000" w:rsidR="00000000" w:rsidRPr="00000000">
        <w:rPr>
          <w:rFonts w:ascii="Arial" w:cs="Arial" w:eastAsia="Arial" w:hAnsi="Arial"/>
          <w:sz w:val="18"/>
          <w:szCs w:val="18"/>
          <w:highlight w:val="white"/>
          <w:rtl w:val="0"/>
        </w:rPr>
        <w:t xml:space="preserve"> University of Derby - UK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134" w:right="1134" w:header="709" w:footer="284"/>
          <w:pgNumType w:start="1"/>
          <w:titlePg w:val="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Copyright 2023, SBGf - Sociedade Brasileira de Geofísica.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This paper was prepared for presentation during the 18</w:t>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International Congress of the Brazilian Geophysical Society held in Rio de Janeiro, Brazil, 16-19 October 2023.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Contents of this paper were reviewed by the Technical Committee of the 18</w:t>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International Congress of the Brazilian Geophysical Society and do not necessarily represent any position of the SBGf, its officers or members. Electronic reproduction or storage of any part of this paper for commercial purposes without the written consent of the Brazilian Geophysical Society is prohibited.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4"/>
        </w:tabs>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_____________________________________________________________________________________________________________________________________________________</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Early warning systems for geohazards (such as earthquakes, landslides, and volcanoes) require detailed investigations involving continuous monitoring of the system at high sample rates and adopting multi-parametric data recordings to understand better the nonlinearity of the factors involved. Such monitoring could be acquired through elastic wave propagation techniques where different stages of deformation are inferred (e.g. </w:t>
      </w:r>
      <w:r w:rsidDel="00000000" w:rsidR="00000000" w:rsidRPr="00000000">
        <w:rPr>
          <w:rFonts w:ascii="Arial" w:cs="Arial" w:eastAsia="Arial" w:hAnsi="Arial"/>
          <w:sz w:val="20"/>
          <w:szCs w:val="20"/>
          <w:highlight w:val="white"/>
          <w:rtl w:val="0"/>
        </w:rPr>
        <w:t xml:space="preserve">studying</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properties of the ambient noise wavefields and the rate of microseismic emissions). These approaches have gained popularity due to their affordability, flexibility, and ease of customization, leading to related algorithms development </w:t>
      </w:r>
      <w:r w:rsidDel="00000000" w:rsidR="00000000" w:rsidRPr="00000000">
        <w:rPr>
          <w:rFonts w:ascii="Arial" w:cs="Arial" w:eastAsia="Arial" w:hAnsi="Arial"/>
          <w:sz w:val="20"/>
          <w:szCs w:val="20"/>
          <w:highlight w:val="white"/>
          <w:rtl w:val="0"/>
        </w:rPr>
        <w:t xml:space="preserve">in recent</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years. This study presents a mini-review that provides important evolutionary highlights of the open source signals processing workflows and</w:t>
      </w:r>
      <w:r w:rsidDel="00000000" w:rsidR="00000000" w:rsidRPr="00000000">
        <w:rPr>
          <w:rFonts w:ascii="Arial" w:cs="Arial" w:eastAsia="Arial" w:hAnsi="Arial"/>
          <w:sz w:val="20"/>
          <w:szCs w:val="20"/>
          <w:highlight w:val="white"/>
          <w:rtl w:val="0"/>
        </w:rPr>
        <w:t xml:space="preserve"> related </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algorithms over the past few decades. Along with considering the famous open-access tools, the review is also dedicated to analyzing the short-lived codes from the student thesis found in various GitHub repositories. The potential role of ChatGPT in data processing for geoscientists is also explained with examples using ambient noise data. Additionally, the pros and cons of digitization and </w:t>
      </w:r>
      <w:r w:rsidDel="00000000" w:rsidR="00000000" w:rsidRPr="00000000">
        <w:rPr>
          <w:rFonts w:ascii="Arial" w:cs="Arial" w:eastAsia="Arial" w:hAnsi="Arial"/>
          <w:sz w:val="20"/>
          <w:szCs w:val="20"/>
          <w:highlight w:val="white"/>
          <w:rtl w:val="0"/>
        </w:rPr>
        <w:t xml:space="preserve">their </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impacts on overall scientific growth in the subject are highlighted. Ultimately, the effects of the advancement in open science on teaching practices in geosciences in the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developing world are d</w:t>
      </w:r>
      <w:r w:rsidDel="00000000" w:rsidR="00000000" w:rsidRPr="00000000">
        <w:rPr>
          <w:rFonts w:ascii="Arial" w:cs="Arial" w:eastAsia="Arial" w:hAnsi="Arial"/>
          <w:sz w:val="20"/>
          <w:szCs w:val="20"/>
          <w:highlight w:val="white"/>
          <w:rtl w:val="0"/>
        </w:rPr>
        <w:t xml:space="preserve">escribed critically</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In </w:t>
      </w:r>
      <w:r w:rsidDel="00000000" w:rsidR="00000000" w:rsidRPr="00000000">
        <w:rPr>
          <w:rFonts w:ascii="Arial" w:cs="Arial" w:eastAsia="Arial" w:hAnsi="Arial"/>
          <w:sz w:val="20"/>
          <w:szCs w:val="20"/>
          <w:highlight w:val="white"/>
          <w:rtl w:val="0"/>
        </w:rPr>
        <w:t xml:space="preserve">the end, the present study provides insight into the selection of tools for a specific research project and the implementing suitable algorithm freeware for geophysical research. The recommendations for adopting  advanced teaching models to cope with these advancements in geoscience education are included.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spacing w:after="180" w:line="276" w:lineRule="auto"/>
        <w:jc w:val="both"/>
        <w:rPr>
          <w:rFonts w:ascii="Arial" w:cs="Arial" w:eastAsia="Arial" w:hAnsi="Arial"/>
          <w:sz w:val="18"/>
          <w:szCs w:val="18"/>
        </w:rPr>
        <w:sectPr>
          <w:type w:val="continuous"/>
          <w:pgSz w:h="15840" w:w="12240" w:orient="portrait"/>
          <w:pgMar w:bottom="1134" w:top="1134" w:left="1134" w:right="1134" w:header="709" w:footer="284"/>
        </w:sectPr>
      </w:pPr>
      <w:r w:rsidDel="00000000" w:rsidR="00000000" w:rsidRPr="00000000">
        <w:rPr>
          <w:rFonts w:ascii="Arial" w:cs="Arial" w:eastAsia="Arial" w:hAnsi="Arial"/>
          <w:b w:val="1"/>
          <w:sz w:val="18"/>
          <w:szCs w:val="18"/>
          <w:highlight w:val="white"/>
          <w:rtl w:val="0"/>
        </w:rPr>
        <w:t xml:space="preserve">Keywords:</w:t>
      </w:r>
      <w:r w:rsidDel="00000000" w:rsidR="00000000" w:rsidRPr="00000000">
        <w:rPr>
          <w:rFonts w:ascii="Arial" w:cs="Arial" w:eastAsia="Arial" w:hAnsi="Arial"/>
          <w:sz w:val="18"/>
          <w:szCs w:val="18"/>
          <w:highlight w:val="white"/>
          <w:rtl w:val="0"/>
        </w:rPr>
        <w:t xml:space="preserve"> Ambient Noise; ChatGPT; </w:t>
      </w:r>
      <w:r w:rsidDel="00000000" w:rsidR="00000000" w:rsidRPr="00000000">
        <w:rPr>
          <w:rFonts w:ascii="Arial" w:cs="Arial" w:eastAsia="Arial" w:hAnsi="Arial"/>
          <w:sz w:val="18"/>
          <w:szCs w:val="18"/>
          <w:rtl w:val="0"/>
        </w:rPr>
        <w:t xml:space="preserve">Earthquakes;</w:t>
      </w:r>
      <w:r w:rsidDel="00000000" w:rsidR="00000000" w:rsidRPr="00000000">
        <w:rPr>
          <w:rFonts w:ascii="Arial" w:cs="Arial" w:eastAsia="Arial" w:hAnsi="Arial"/>
          <w:sz w:val="18"/>
          <w:szCs w:val="18"/>
          <w:highlight w:val="white"/>
          <w:rtl w:val="0"/>
        </w:rPr>
        <w:t xml:space="preserve"> GitHub;</w:t>
      </w:r>
      <w:r w:rsidDel="00000000" w:rsidR="00000000" w:rsidRPr="00000000">
        <w:rPr>
          <w:rFonts w:ascii="Arial" w:cs="Arial" w:eastAsia="Arial" w:hAnsi="Arial"/>
          <w:sz w:val="18"/>
          <w:szCs w:val="18"/>
          <w:rtl w:val="0"/>
        </w:rPr>
        <w:t xml:space="preserve"> Landslides;</w:t>
      </w:r>
      <w:r w:rsidDel="00000000" w:rsidR="00000000" w:rsidRPr="00000000">
        <w:rPr>
          <w:rFonts w:ascii="Arial" w:cs="Arial" w:eastAsia="Arial" w:hAnsi="Arial"/>
          <w:sz w:val="18"/>
          <w:szCs w:val="18"/>
          <w:highlight w:val="white"/>
          <w:rtl w:val="0"/>
        </w:rPr>
        <w:t xml:space="preserve"> Microseismic</w:t>
      </w:r>
      <w:r w:rsidDel="00000000" w:rsidR="00000000" w:rsidRPr="00000000">
        <w:rPr>
          <w:rFonts w:ascii="Arial" w:cs="Arial" w:eastAsia="Arial" w:hAnsi="Arial"/>
          <w:sz w:val="18"/>
          <w:szCs w:val="18"/>
          <w:rtl w:val="0"/>
        </w:rPr>
        <w:t xml:space="preserve">; Volcanoes; Open Science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1418" w:top="1134" w:left="1134" w:right="1134" w:header="709" w:footer="284"/>
      <w:cols w:equalWidth="0" w:num="2">
        <w:col w:space="720" w:w="4626"/>
        <w:col w:space="0" w:w="462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Seventeenth International Congress of the Brazilian Geophysical Society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Eighteenth International Congress of the Brazilian Geophysical Society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Seventeenth International Congress of the Brazilian Geophysical Society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2812"/>
      </w:tabs>
      <w:spacing w:after="0" w:before="0" w:line="240" w:lineRule="auto"/>
      <w:ind w:left="0" w:right="35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Short Title (50 letters maximum. Font: Arial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2752"/>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2812"/>
      </w:tabs>
      <w:spacing w:after="0" w:before="0" w:line="240" w:lineRule="auto"/>
      <w:ind w:left="0" w:right="35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Authors (50 letters maximum. Font: Arial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2752"/>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tl w:val="0"/>
      </w:rPr>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Pr>
      <w:drawing>
        <wp:inline distB="0" distT="0" distL="0" distR="0">
          <wp:extent cx="1200150" cy="762000"/>
          <wp:effectExtent b="0" l="0" r="0" t="0"/>
          <wp:docPr descr="Image" id="1073741826" name="image1.png"/>
          <a:graphic>
            <a:graphicData uri="http://schemas.openxmlformats.org/drawingml/2006/picture">
              <pic:pic>
                <pic:nvPicPr>
                  <pic:cNvPr descr="Image" id="0" name="image1.png"/>
                  <pic:cNvPicPr preferRelativeResize="0"/>
                </pic:nvPicPr>
                <pic:blipFill>
                  <a:blip r:embed="rId1"/>
                  <a:srcRect b="0" l="0" r="0" t="0"/>
                  <a:stretch>
                    <a:fillRect/>
                  </a:stretch>
                </pic:blipFill>
                <pic:spPr>
                  <a:xfrm>
                    <a:off x="0" y="0"/>
                    <a:ext cx="120015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çalho">
    <w:name w:val="Cabeçalho"/>
    <w:next w:val="Cabeçalho"/>
    <w:pPr>
      <w:keepNext w:val="0"/>
      <w:keepLines w:val="0"/>
      <w:pageBreakBefore w:val="0"/>
      <w:widowControl w:val="1"/>
      <w:shd w:color="auto" w:fill="auto" w:val="clear"/>
      <w:tabs>
        <w:tab w:val="center" w:pos="4419"/>
        <w:tab w:val="right" w:pos="8838"/>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pt-PT"/>
      <w14:textFill>
        <w14:solidFill>
          <w14:srgbClr w14:val="000000"/>
        </w14:solidFill>
      </w14:textFill>
    </w:rPr>
  </w:style>
  <w:style w:type="paragraph" w:styleId="Rodapé">
    <w:name w:val="Rodapé"/>
    <w:next w:val="Rodapé"/>
    <w:pPr>
      <w:keepNext w:val="0"/>
      <w:keepLines w:val="0"/>
      <w:pageBreakBefore w:val="0"/>
      <w:widowControl w:val="1"/>
      <w:shd w:color="auto" w:fill="auto" w:val="clear"/>
      <w:tabs>
        <w:tab w:val="center" w:pos="4419"/>
        <w:tab w:val="right" w:pos="8838"/>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pt-PT"/>
      <w14:textFill>
        <w14:solidFill>
          <w14:srgbClr w14:val="000000"/>
        </w14:solidFill>
      </w14:textFill>
    </w:rPr>
  </w:style>
  <w:style w:type="character" w:styleId="Número de página">
    <w:name w:val="Número de página"/>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pt-PT"/>
      <w14:textFill>
        <w14:solidFill>
          <w14:srgbClr w14:val="000000"/>
        </w14:solidFill>
      </w14:textFill>
      <w14:textOutline w14:cap="flat" w14:w="12700">
        <w14:noFill/>
        <w14:miter w14:lim="400000"/>
      </w14:textOutline>
    </w:rPr>
  </w:style>
  <w:style w:type="paragraph" w:styleId="Título 1">
    <w:name w:val="Título 1"/>
    <w:next w:val="Normal.0"/>
    <w:pPr>
      <w:keepNext w:val="1"/>
      <w:keepLines w:val="0"/>
      <w:pageBreakBefore w:val="0"/>
      <w:widowControl w:val="1"/>
      <w:shd w:color="auto" w:fill="auto" w:val="clear"/>
      <w:suppressAutoHyphens w:val="0"/>
      <w:bidi w:val="0"/>
      <w:spacing w:after="0" w:before="120" w:line="240" w:lineRule="auto"/>
      <w:ind w:left="0" w:right="0" w:firstLine="0"/>
      <w:jc w:val="left"/>
      <w:outlineLvl w:val="0"/>
    </w:pPr>
    <w:rPr>
      <w:rFonts w:ascii="Arial" w:cs="Arial Unicode MS" w:eastAsia="Arial Unicode MS" w:hAnsi="Arial"/>
      <w:b w:val="1"/>
      <w:bCs w:val="1"/>
      <w:i w:val="0"/>
      <w:iCs w:val="0"/>
      <w:caps w:val="0"/>
      <w:smallCaps w:val="0"/>
      <w:strike w:val="0"/>
      <w:dstrike w:val="0"/>
      <w:outline w:val="0"/>
      <w:color w:val="000000"/>
      <w:spacing w:val="0"/>
      <w:kern w:val="0"/>
      <w:position w:val="0"/>
      <w:sz w:val="18"/>
      <w:szCs w:val="18"/>
      <w:u w:color="000000" w:val="none"/>
      <w:shd w:color="auto" w:fill="auto" w:val="nil"/>
      <w:vertAlign w:val="baseli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72FIOVGKz0x2LbYSXbHMPeMtA==">CgMxLjA4AHIhMW1hVkYwVFVzUkxkVlY2bFdSODJjNmswYkIzZW0tY09n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