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DAC73" w14:textId="77777777" w:rsidR="009F7936" w:rsidRDefault="009F7936">
      <w:pPr>
        <w:pStyle w:val="Cabealho"/>
        <w:tabs>
          <w:tab w:val="clear" w:pos="4419"/>
          <w:tab w:val="clear" w:pos="8838"/>
        </w:tabs>
        <w:jc w:val="right"/>
        <w:rPr>
          <w:rFonts w:ascii="Arial" w:hAnsi="Arial" w:cs="Arial"/>
          <w:sz w:val="28"/>
          <w:lang w:val="en-US"/>
        </w:rPr>
      </w:pPr>
    </w:p>
    <w:p w14:paraId="518D9CB0" w14:textId="21BAACA5" w:rsidR="009F7936" w:rsidRPr="00781E89" w:rsidRDefault="00781E89">
      <w:pPr>
        <w:pStyle w:val="Cabealho"/>
        <w:tabs>
          <w:tab w:val="clear" w:pos="4419"/>
          <w:tab w:val="clear" w:pos="8838"/>
        </w:tabs>
        <w:rPr>
          <w:rFonts w:ascii="Arial" w:hAnsi="Arial" w:cs="Arial"/>
          <w:b/>
          <w:bCs/>
          <w:lang w:val="en-US"/>
        </w:rPr>
      </w:pPr>
      <w:r w:rsidRPr="00781E89">
        <w:rPr>
          <w:rFonts w:ascii="Arial" w:hAnsi="Arial" w:cs="Arial"/>
          <w:b/>
          <w:bCs/>
          <w:lang w:val="en-US"/>
        </w:rPr>
        <w:t xml:space="preserve">Silica </w:t>
      </w:r>
      <w:r w:rsidR="00F80301" w:rsidRPr="00781E89">
        <w:rPr>
          <w:rFonts w:ascii="Arial" w:hAnsi="Arial" w:cs="Arial"/>
          <w:b/>
          <w:bCs/>
          <w:lang w:val="en-US"/>
        </w:rPr>
        <w:t>zon</w:t>
      </w:r>
      <w:r w:rsidR="00F80301">
        <w:rPr>
          <w:rFonts w:ascii="Arial" w:hAnsi="Arial" w:cs="Arial"/>
          <w:b/>
          <w:bCs/>
          <w:lang w:val="en-US"/>
        </w:rPr>
        <w:t xml:space="preserve">ing </w:t>
      </w:r>
      <w:r w:rsidRPr="00781E89">
        <w:rPr>
          <w:rFonts w:ascii="Arial" w:hAnsi="Arial" w:cs="Arial"/>
          <w:b/>
          <w:bCs/>
          <w:lang w:val="en-US"/>
        </w:rPr>
        <w:t xml:space="preserve">and its </w:t>
      </w:r>
      <w:r w:rsidR="00F80301">
        <w:rPr>
          <w:rFonts w:ascii="Arial" w:hAnsi="Arial" w:cs="Arial"/>
          <w:b/>
          <w:bCs/>
          <w:lang w:val="en-US"/>
        </w:rPr>
        <w:t xml:space="preserve">relationship </w:t>
      </w:r>
      <w:r w:rsidRPr="00781E89">
        <w:rPr>
          <w:rFonts w:ascii="Arial" w:hAnsi="Arial" w:cs="Arial"/>
          <w:b/>
          <w:bCs/>
          <w:lang w:val="en-US"/>
        </w:rPr>
        <w:t>to acoustic borehole image features in Barra Velha Formation, Santos Ba</w:t>
      </w:r>
      <w:r>
        <w:rPr>
          <w:rFonts w:ascii="Arial" w:hAnsi="Arial" w:cs="Arial"/>
          <w:b/>
          <w:bCs/>
          <w:lang w:val="en-US"/>
        </w:rPr>
        <w:t>sin.</w:t>
      </w:r>
    </w:p>
    <w:p w14:paraId="40C0E0FB" w14:textId="17830FDE" w:rsidR="005623CE" w:rsidRPr="00736E9B" w:rsidRDefault="005623CE" w:rsidP="005623CE">
      <w:pPr>
        <w:spacing w:before="120" w:after="120"/>
        <w:rPr>
          <w:rFonts w:ascii="Arial" w:hAnsi="Arial" w:cs="Arial"/>
          <w:sz w:val="18"/>
          <w:szCs w:val="18"/>
        </w:rPr>
      </w:pPr>
      <w:r w:rsidRPr="00736E9B">
        <w:rPr>
          <w:rFonts w:ascii="Arial" w:hAnsi="Arial" w:cs="Arial"/>
          <w:sz w:val="18"/>
          <w:szCs w:val="18"/>
        </w:rPr>
        <w:t>Igor Lima de Jesus</w:t>
      </w:r>
      <w:r w:rsidR="0048315D" w:rsidRPr="00736E9B">
        <w:rPr>
          <w:rFonts w:ascii="Arial" w:hAnsi="Arial" w:cs="Arial"/>
          <w:sz w:val="18"/>
          <w:szCs w:val="18"/>
          <w:vertAlign w:val="superscript"/>
        </w:rPr>
        <w:t>1,</w:t>
      </w:r>
      <w:r w:rsidR="00B56D6A">
        <w:rPr>
          <w:rFonts w:ascii="Arial" w:hAnsi="Arial" w:cs="Arial"/>
          <w:sz w:val="18"/>
          <w:szCs w:val="18"/>
          <w:vertAlign w:val="superscript"/>
        </w:rPr>
        <w:t xml:space="preserve"> </w:t>
      </w:r>
      <w:r w:rsidR="00E42CAB" w:rsidRPr="00736E9B">
        <w:rPr>
          <w:rFonts w:ascii="Arial" w:hAnsi="Arial" w:cs="Arial"/>
          <w:sz w:val="18"/>
          <w:szCs w:val="18"/>
          <w:vertAlign w:val="superscript"/>
        </w:rPr>
        <w:t>2</w:t>
      </w:r>
      <w:r w:rsidR="00736E9B" w:rsidRPr="00736E9B">
        <w:rPr>
          <w:rFonts w:ascii="Arial" w:hAnsi="Arial" w:cs="Arial"/>
          <w:sz w:val="18"/>
          <w:szCs w:val="18"/>
          <w:vertAlign w:val="superscript"/>
        </w:rPr>
        <w:t xml:space="preserve"> (</w:t>
      </w:r>
      <w:proofErr w:type="spellStart"/>
      <w:r w:rsidR="00736E9B" w:rsidRPr="00736E9B">
        <w:rPr>
          <w:rFonts w:ascii="Arial" w:hAnsi="Arial" w:cs="Arial"/>
          <w:sz w:val="18"/>
          <w:szCs w:val="18"/>
          <w:vertAlign w:val="superscript"/>
        </w:rPr>
        <w:t>former</w:t>
      </w:r>
      <w:proofErr w:type="spellEnd"/>
      <w:r w:rsidR="00736E9B" w:rsidRPr="00736E9B">
        <w:rPr>
          <w:rFonts w:ascii="Arial" w:hAnsi="Arial" w:cs="Arial"/>
          <w:sz w:val="18"/>
          <w:szCs w:val="18"/>
          <w:vertAlign w:val="superscript"/>
        </w:rPr>
        <w:t>)</w:t>
      </w:r>
      <w:r w:rsidR="00E42CAB" w:rsidRPr="00736E9B">
        <w:rPr>
          <w:rFonts w:ascii="Arial" w:hAnsi="Arial" w:cs="Arial"/>
          <w:sz w:val="18"/>
          <w:szCs w:val="18"/>
          <w:vertAlign w:val="superscript"/>
        </w:rPr>
        <w:t>,</w:t>
      </w:r>
      <w:r w:rsidR="0048315D" w:rsidRPr="00736E9B">
        <w:rPr>
          <w:rFonts w:ascii="Arial" w:hAnsi="Arial" w:cs="Arial"/>
          <w:sz w:val="18"/>
          <w:szCs w:val="18"/>
        </w:rPr>
        <w:t xml:space="preserve"> *</w:t>
      </w:r>
      <w:r w:rsidRPr="00736E9B">
        <w:rPr>
          <w:rFonts w:ascii="Arial" w:hAnsi="Arial" w:cs="Arial"/>
          <w:sz w:val="18"/>
          <w:szCs w:val="18"/>
        </w:rPr>
        <w:t xml:space="preserve">, Francisco </w:t>
      </w:r>
      <w:proofErr w:type="spellStart"/>
      <w:r w:rsidRPr="00736E9B">
        <w:rPr>
          <w:rFonts w:ascii="Arial" w:hAnsi="Arial" w:cs="Arial"/>
          <w:sz w:val="18"/>
          <w:szCs w:val="18"/>
        </w:rPr>
        <w:t>Rom</w:t>
      </w:r>
      <w:r w:rsidR="00354C0F" w:rsidRPr="00736E9B">
        <w:rPr>
          <w:rFonts w:ascii="Arial" w:hAnsi="Arial" w:cs="Arial"/>
          <w:sz w:val="18"/>
          <w:szCs w:val="18"/>
        </w:rPr>
        <w:t>é</w:t>
      </w:r>
      <w:r w:rsidRPr="00736E9B">
        <w:rPr>
          <w:rFonts w:ascii="Arial" w:hAnsi="Arial" w:cs="Arial"/>
          <w:sz w:val="18"/>
          <w:szCs w:val="18"/>
        </w:rPr>
        <w:t>rio</w:t>
      </w:r>
      <w:proofErr w:type="spellEnd"/>
      <w:r w:rsidRPr="00736E9B">
        <w:rPr>
          <w:rFonts w:ascii="Arial" w:hAnsi="Arial" w:cs="Arial"/>
          <w:sz w:val="18"/>
          <w:szCs w:val="18"/>
        </w:rPr>
        <w:t xml:space="preserve"> Abrantes Jr.</w:t>
      </w:r>
      <w:r w:rsidR="000B0E9D" w:rsidRPr="00736E9B">
        <w:rPr>
          <w:rFonts w:ascii="Arial" w:hAnsi="Arial" w:cs="Arial"/>
          <w:sz w:val="18"/>
          <w:szCs w:val="18"/>
          <w:vertAlign w:val="superscript"/>
        </w:rPr>
        <w:t>,</w:t>
      </w:r>
      <w:r w:rsidR="00E42CAB" w:rsidRPr="00736E9B">
        <w:rPr>
          <w:rFonts w:ascii="Arial" w:hAnsi="Arial" w:cs="Arial"/>
          <w:sz w:val="18"/>
          <w:szCs w:val="18"/>
          <w:vertAlign w:val="superscript"/>
        </w:rPr>
        <w:t>2</w:t>
      </w:r>
      <w:r w:rsidR="000B0E9D" w:rsidRPr="00736E9B">
        <w:rPr>
          <w:rFonts w:ascii="Arial" w:hAnsi="Arial" w:cs="Arial"/>
          <w:sz w:val="18"/>
          <w:szCs w:val="18"/>
          <w:vertAlign w:val="superscript"/>
        </w:rPr>
        <w:t>,</w:t>
      </w:r>
      <w:r w:rsidR="00E42CAB" w:rsidRPr="00736E9B">
        <w:rPr>
          <w:rFonts w:ascii="Arial" w:hAnsi="Arial" w:cs="Arial"/>
          <w:sz w:val="18"/>
          <w:szCs w:val="18"/>
          <w:vertAlign w:val="superscript"/>
        </w:rPr>
        <w:t>3</w:t>
      </w:r>
      <w:r w:rsidRPr="00736E9B">
        <w:rPr>
          <w:rFonts w:ascii="Arial" w:hAnsi="Arial" w:cs="Arial"/>
          <w:sz w:val="18"/>
          <w:szCs w:val="18"/>
        </w:rPr>
        <w:t>, Wagner Moreira Lupinacci</w:t>
      </w:r>
      <w:r w:rsidR="008B7808">
        <w:rPr>
          <w:rFonts w:ascii="Arial" w:hAnsi="Arial" w:cs="Arial"/>
          <w:sz w:val="18"/>
          <w:szCs w:val="18"/>
        </w:rPr>
        <w:t xml:space="preserve"> </w:t>
      </w:r>
      <w:r w:rsidR="00E42CAB" w:rsidRPr="00736E9B">
        <w:rPr>
          <w:rFonts w:ascii="Arial" w:hAnsi="Arial" w:cs="Arial"/>
          <w:sz w:val="18"/>
          <w:szCs w:val="18"/>
          <w:vertAlign w:val="superscript"/>
        </w:rPr>
        <w:t>2</w:t>
      </w:r>
      <w:r w:rsidR="000B0E9D" w:rsidRPr="00736E9B">
        <w:rPr>
          <w:rFonts w:ascii="Arial" w:hAnsi="Arial" w:cs="Arial"/>
          <w:sz w:val="18"/>
          <w:szCs w:val="18"/>
          <w:vertAlign w:val="superscript"/>
        </w:rPr>
        <w:t>,</w:t>
      </w:r>
      <w:r w:rsidR="00E42CAB" w:rsidRPr="00736E9B">
        <w:rPr>
          <w:rFonts w:ascii="Arial" w:hAnsi="Arial" w:cs="Arial"/>
          <w:sz w:val="18"/>
          <w:szCs w:val="18"/>
          <w:vertAlign w:val="superscript"/>
        </w:rPr>
        <w:t>3</w:t>
      </w:r>
    </w:p>
    <w:p w14:paraId="4283DD3E" w14:textId="518EB3DF" w:rsidR="005623CE" w:rsidRPr="00736E9B" w:rsidRDefault="00736E9B" w:rsidP="005623CE">
      <w:pPr>
        <w:spacing w:before="120" w:after="120"/>
        <w:rPr>
          <w:rFonts w:ascii="Arial" w:hAnsi="Arial" w:cs="Arial"/>
          <w:sz w:val="18"/>
          <w:szCs w:val="18"/>
          <w:lang w:val="en-US"/>
        </w:rPr>
      </w:pPr>
      <w:r w:rsidRPr="00736E9B">
        <w:rPr>
          <w:rFonts w:ascii="Arial" w:hAnsi="Arial" w:cs="Arial"/>
          <w:sz w:val="18"/>
          <w:szCs w:val="18"/>
          <w:vertAlign w:val="superscript"/>
          <w:lang w:val="en-US"/>
        </w:rPr>
        <w:t>1</w:t>
      </w:r>
      <w:r w:rsidR="00E42CAB" w:rsidRPr="00736E9B">
        <w:rPr>
          <w:rFonts w:ascii="Arial" w:hAnsi="Arial" w:cs="Arial"/>
          <w:sz w:val="18"/>
          <w:szCs w:val="18"/>
          <w:vertAlign w:val="superscript"/>
          <w:lang w:val="en-US"/>
        </w:rPr>
        <w:t xml:space="preserve"> </w:t>
      </w:r>
      <w:r w:rsidR="00E42CAB" w:rsidRPr="00736E9B">
        <w:rPr>
          <w:rFonts w:ascii="Arial" w:hAnsi="Arial" w:cs="Arial"/>
          <w:sz w:val="18"/>
          <w:szCs w:val="18"/>
          <w:lang w:val="en-US"/>
        </w:rPr>
        <w:t>Reservoir Research Group</w:t>
      </w:r>
      <w:r w:rsidR="000B0E9D" w:rsidRPr="00736E9B">
        <w:rPr>
          <w:rFonts w:ascii="Arial" w:hAnsi="Arial" w:cs="Arial"/>
          <w:sz w:val="18"/>
          <w:szCs w:val="18"/>
          <w:lang w:val="en-US"/>
        </w:rPr>
        <w:t xml:space="preserve"> (</w:t>
      </w:r>
      <w:r w:rsidRPr="00736E9B">
        <w:rPr>
          <w:rFonts w:ascii="Arial" w:hAnsi="Arial" w:cs="Arial"/>
          <w:sz w:val="18"/>
          <w:szCs w:val="18"/>
          <w:lang w:val="en-US"/>
        </w:rPr>
        <w:t>PETROCARB</w:t>
      </w:r>
      <w:r w:rsidR="000B0E9D" w:rsidRPr="00736E9B">
        <w:rPr>
          <w:rFonts w:ascii="Arial" w:hAnsi="Arial" w:cs="Arial"/>
          <w:sz w:val="18"/>
          <w:szCs w:val="18"/>
          <w:lang w:val="en-US"/>
        </w:rPr>
        <w:t xml:space="preserve">), </w:t>
      </w:r>
      <w:proofErr w:type="spellStart"/>
      <w:r w:rsidRPr="00736E9B">
        <w:rPr>
          <w:rFonts w:ascii="Arial" w:hAnsi="Arial" w:cs="Arial"/>
          <w:sz w:val="18"/>
          <w:szCs w:val="18"/>
          <w:lang w:val="en-US"/>
        </w:rPr>
        <w:t>Observatório</w:t>
      </w:r>
      <w:proofErr w:type="spellEnd"/>
      <w:r w:rsidRPr="00736E9B">
        <w:rPr>
          <w:rFonts w:ascii="Arial" w:hAnsi="Arial" w:cs="Arial"/>
          <w:sz w:val="18"/>
          <w:szCs w:val="18"/>
          <w:lang w:val="en-US"/>
        </w:rPr>
        <w:t xml:space="preserve"> Nacional</w:t>
      </w:r>
      <w:r w:rsidR="000B0E9D" w:rsidRPr="00736E9B">
        <w:rPr>
          <w:rFonts w:ascii="Arial" w:hAnsi="Arial" w:cs="Arial"/>
          <w:sz w:val="18"/>
          <w:szCs w:val="18"/>
          <w:lang w:val="en-US"/>
        </w:rPr>
        <w:t xml:space="preserve"> (</w:t>
      </w:r>
      <w:r w:rsidRPr="00736E9B">
        <w:rPr>
          <w:rFonts w:ascii="Arial" w:hAnsi="Arial" w:cs="Arial"/>
          <w:sz w:val="18"/>
          <w:szCs w:val="18"/>
          <w:lang w:val="en-US"/>
        </w:rPr>
        <w:t>ON</w:t>
      </w:r>
      <w:r w:rsidR="000B0E9D" w:rsidRPr="00736E9B">
        <w:rPr>
          <w:rFonts w:ascii="Arial" w:hAnsi="Arial" w:cs="Arial"/>
          <w:sz w:val="18"/>
          <w:szCs w:val="18"/>
          <w:lang w:val="en-US"/>
        </w:rPr>
        <w:t>)</w:t>
      </w:r>
    </w:p>
    <w:p w14:paraId="2AEF4DD2" w14:textId="7CB1EE39" w:rsidR="00E42CAB" w:rsidRPr="00736E9B" w:rsidRDefault="00E42CAB" w:rsidP="005623CE">
      <w:pPr>
        <w:spacing w:before="120" w:after="120"/>
        <w:rPr>
          <w:rFonts w:ascii="Arial" w:hAnsi="Arial" w:cs="Arial"/>
          <w:sz w:val="18"/>
          <w:szCs w:val="18"/>
          <w:lang w:val="en-US"/>
        </w:rPr>
      </w:pPr>
      <w:r w:rsidRPr="00736E9B">
        <w:rPr>
          <w:rFonts w:ascii="Arial" w:hAnsi="Arial" w:cs="Arial"/>
          <w:sz w:val="18"/>
          <w:szCs w:val="18"/>
          <w:vertAlign w:val="superscript"/>
          <w:lang w:val="en-US"/>
        </w:rPr>
        <w:t xml:space="preserve">2 </w:t>
      </w:r>
      <w:r w:rsidRPr="00736E9B">
        <w:rPr>
          <w:rFonts w:ascii="Arial" w:hAnsi="Arial" w:cs="Arial"/>
          <w:sz w:val="18"/>
          <w:szCs w:val="18"/>
          <w:lang w:val="en-US"/>
        </w:rPr>
        <w:t xml:space="preserve">Exploratory Interpretation and Reservoir Characterization Group (GIECAR), </w:t>
      </w:r>
      <w:proofErr w:type="spellStart"/>
      <w:r w:rsidRPr="00736E9B">
        <w:rPr>
          <w:rFonts w:ascii="Arial" w:hAnsi="Arial" w:cs="Arial"/>
          <w:sz w:val="18"/>
          <w:szCs w:val="18"/>
          <w:lang w:val="en-US"/>
        </w:rPr>
        <w:t>Universidade</w:t>
      </w:r>
      <w:proofErr w:type="spellEnd"/>
      <w:r w:rsidRPr="00736E9B">
        <w:rPr>
          <w:rFonts w:ascii="Arial" w:hAnsi="Arial" w:cs="Arial"/>
          <w:sz w:val="18"/>
          <w:szCs w:val="18"/>
          <w:lang w:val="en-US"/>
        </w:rPr>
        <w:t xml:space="preserve"> Federal Fluminense (UFF)</w:t>
      </w:r>
    </w:p>
    <w:p w14:paraId="57CB681E" w14:textId="2C9B515D" w:rsidR="005623CE" w:rsidRPr="00736E9B" w:rsidRDefault="00E42CAB" w:rsidP="005623CE">
      <w:pPr>
        <w:spacing w:before="120" w:after="120"/>
        <w:rPr>
          <w:rFonts w:ascii="Arial" w:hAnsi="Arial" w:cs="Arial"/>
          <w:sz w:val="18"/>
          <w:szCs w:val="18"/>
          <w:lang w:val="en-US"/>
        </w:rPr>
      </w:pPr>
      <w:r w:rsidRPr="00736E9B">
        <w:rPr>
          <w:rFonts w:ascii="Arial" w:hAnsi="Arial" w:cs="Arial"/>
          <w:sz w:val="18"/>
          <w:szCs w:val="18"/>
          <w:vertAlign w:val="superscript"/>
          <w:lang w:val="en-US"/>
        </w:rPr>
        <w:t xml:space="preserve">3 </w:t>
      </w:r>
      <w:r w:rsidR="000B0E9D" w:rsidRPr="00736E9B">
        <w:rPr>
          <w:rFonts w:ascii="Arial" w:hAnsi="Arial" w:cs="Arial"/>
          <w:sz w:val="18"/>
          <w:szCs w:val="18"/>
          <w:lang w:val="en-US"/>
        </w:rPr>
        <w:t>National Institute of Science and Technology of Petroleum Geophysics (</w:t>
      </w:r>
      <w:r w:rsidR="005623CE" w:rsidRPr="00736E9B">
        <w:rPr>
          <w:rFonts w:ascii="Arial" w:hAnsi="Arial" w:cs="Arial"/>
          <w:sz w:val="18"/>
          <w:szCs w:val="18"/>
          <w:lang w:val="en-US"/>
        </w:rPr>
        <w:t>INCT-GP</w:t>
      </w:r>
      <w:r w:rsidR="000B0E9D" w:rsidRPr="00736E9B">
        <w:rPr>
          <w:rFonts w:ascii="Arial" w:hAnsi="Arial" w:cs="Arial"/>
          <w:sz w:val="18"/>
          <w:szCs w:val="18"/>
          <w:lang w:val="en-US"/>
        </w:rPr>
        <w:t>/</w:t>
      </w:r>
      <w:proofErr w:type="spellStart"/>
      <w:r w:rsidR="000B0E9D" w:rsidRPr="00736E9B">
        <w:rPr>
          <w:rFonts w:ascii="Arial" w:hAnsi="Arial" w:cs="Arial"/>
          <w:sz w:val="18"/>
          <w:szCs w:val="18"/>
          <w:lang w:val="en-US"/>
        </w:rPr>
        <w:t>CNPq</w:t>
      </w:r>
      <w:proofErr w:type="spellEnd"/>
      <w:r w:rsidR="000B0E9D" w:rsidRPr="00736E9B">
        <w:rPr>
          <w:rFonts w:ascii="Arial" w:hAnsi="Arial" w:cs="Arial"/>
          <w:sz w:val="18"/>
          <w:szCs w:val="18"/>
          <w:lang w:val="en-US"/>
        </w:rPr>
        <w:t>)</w:t>
      </w:r>
    </w:p>
    <w:p w14:paraId="31662383" w14:textId="77777777" w:rsidR="009F7936" w:rsidRPr="00DB187B" w:rsidRDefault="009F7936">
      <w:pPr>
        <w:rPr>
          <w:lang w:val="en-US"/>
        </w:rPr>
      </w:pPr>
    </w:p>
    <w:p w14:paraId="366D1F8C" w14:textId="77777777" w:rsidR="009F7936" w:rsidRPr="00DB187B" w:rsidRDefault="009F7936">
      <w:pPr>
        <w:rPr>
          <w:lang w:val="en-US"/>
        </w:rPr>
        <w:sectPr w:rsidR="009F7936" w:rsidRPr="00DB187B">
          <w:headerReference w:type="even" r:id="rId12"/>
          <w:headerReference w:type="default" r:id="rId13"/>
          <w:footerReference w:type="even" r:id="rId14"/>
          <w:footerReference w:type="default" r:id="rId15"/>
          <w:headerReference w:type="first" r:id="rId16"/>
          <w:footerReference w:type="first" r:id="rId17"/>
          <w:pgSz w:w="12242" w:h="15842" w:code="1"/>
          <w:pgMar w:top="1134" w:right="1134" w:bottom="1134" w:left="1134" w:header="709" w:footer="284" w:gutter="0"/>
          <w:cols w:space="708"/>
          <w:titlePg/>
          <w:docGrid w:linePitch="360"/>
        </w:sectPr>
      </w:pPr>
    </w:p>
    <w:p w14:paraId="1360183A" w14:textId="77777777" w:rsidR="009F7936" w:rsidRDefault="00F17CCA" w:rsidP="002C7D95">
      <w:pPr>
        <w:spacing w:before="120"/>
        <w:jc w:val="both"/>
        <w:rPr>
          <w:rFonts w:ascii="Arial" w:hAnsi="Arial" w:cs="Arial"/>
          <w:sz w:val="12"/>
        </w:rPr>
      </w:pPr>
      <w:r>
        <w:rPr>
          <w:rFonts w:ascii="Arial" w:hAnsi="Arial" w:cs="Arial"/>
          <w:sz w:val="12"/>
        </w:rPr>
        <w:t>Copyright 20</w:t>
      </w:r>
      <w:r w:rsidR="00F67EF6">
        <w:rPr>
          <w:rFonts w:ascii="Arial" w:hAnsi="Arial" w:cs="Arial"/>
          <w:sz w:val="12"/>
        </w:rPr>
        <w:t>2</w:t>
      </w:r>
      <w:r w:rsidR="00015BB5">
        <w:rPr>
          <w:rFonts w:ascii="Arial" w:hAnsi="Arial" w:cs="Arial"/>
          <w:sz w:val="12"/>
        </w:rPr>
        <w:t>3</w:t>
      </w:r>
      <w:r w:rsidR="009F7936">
        <w:rPr>
          <w:rFonts w:ascii="Arial" w:hAnsi="Arial" w:cs="Arial"/>
          <w:sz w:val="12"/>
        </w:rPr>
        <w:t xml:space="preserve">, </w:t>
      </w:r>
      <w:proofErr w:type="spellStart"/>
      <w:r w:rsidR="009F7936">
        <w:rPr>
          <w:rFonts w:ascii="Arial" w:hAnsi="Arial" w:cs="Arial"/>
          <w:sz w:val="12"/>
        </w:rPr>
        <w:t>SBGf</w:t>
      </w:r>
      <w:proofErr w:type="spellEnd"/>
      <w:r w:rsidR="009F7936">
        <w:rPr>
          <w:rFonts w:ascii="Arial" w:hAnsi="Arial" w:cs="Arial"/>
          <w:sz w:val="12"/>
        </w:rPr>
        <w:t xml:space="preserve"> - Sociedade Brasileira de Geofísica</w:t>
      </w:r>
    </w:p>
    <w:p w14:paraId="688E1ECB" w14:textId="77777777" w:rsidR="009F7936" w:rsidRDefault="009F7936" w:rsidP="002C7D95">
      <w:pPr>
        <w:spacing w:before="120"/>
        <w:jc w:val="both"/>
        <w:rPr>
          <w:rFonts w:ascii="Arial" w:hAnsi="Arial" w:cs="Arial"/>
          <w:sz w:val="12"/>
          <w:lang w:val="en-US"/>
        </w:rPr>
      </w:pPr>
      <w:r>
        <w:rPr>
          <w:rFonts w:ascii="Arial" w:hAnsi="Arial" w:cs="Arial"/>
          <w:sz w:val="12"/>
          <w:lang w:val="en-US"/>
        </w:rPr>
        <w:t xml:space="preserve">This paper was prepared for presentation </w:t>
      </w:r>
      <w:r w:rsidR="00D72520">
        <w:rPr>
          <w:rFonts w:ascii="Arial" w:hAnsi="Arial" w:cs="Arial"/>
          <w:sz w:val="12"/>
          <w:lang w:val="en-US"/>
        </w:rPr>
        <w:t xml:space="preserve">during the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Pr>
          <w:rFonts w:ascii="Arial" w:hAnsi="Arial" w:cs="Arial"/>
          <w:sz w:val="12"/>
          <w:lang w:val="en-US"/>
        </w:rPr>
        <w:t xml:space="preserve"> International Congress of </w:t>
      </w:r>
      <w:r w:rsidR="00D72520">
        <w:rPr>
          <w:rFonts w:ascii="Arial" w:hAnsi="Arial" w:cs="Arial"/>
          <w:sz w:val="12"/>
          <w:lang w:val="en-US"/>
        </w:rPr>
        <w:t>t</w:t>
      </w:r>
      <w:r>
        <w:rPr>
          <w:rFonts w:ascii="Arial" w:hAnsi="Arial" w:cs="Arial"/>
          <w:sz w:val="12"/>
          <w:lang w:val="en-US"/>
        </w:rPr>
        <w:t xml:space="preserve">he Brazilian Geophysical Society held in </w:t>
      </w:r>
      <w:r w:rsidR="00BF2104">
        <w:rPr>
          <w:rFonts w:ascii="Arial" w:hAnsi="Arial" w:cs="Arial"/>
          <w:sz w:val="12"/>
          <w:lang w:val="en-US"/>
        </w:rPr>
        <w:t>Rio de Janeiro</w:t>
      </w:r>
      <w:r>
        <w:rPr>
          <w:rFonts w:ascii="Arial" w:hAnsi="Arial" w:cs="Arial"/>
          <w:sz w:val="12"/>
          <w:lang w:val="en-US"/>
        </w:rPr>
        <w:t>, Brazil,</w:t>
      </w:r>
      <w:r w:rsidR="008C491D">
        <w:rPr>
          <w:rFonts w:ascii="Arial" w:hAnsi="Arial" w:cs="Arial"/>
          <w:sz w:val="12"/>
          <w:lang w:val="en-US"/>
        </w:rPr>
        <w:t xml:space="preserve"> </w:t>
      </w:r>
      <w:r w:rsidR="001D4BC1">
        <w:rPr>
          <w:rFonts w:ascii="Arial" w:hAnsi="Arial" w:cs="Arial"/>
          <w:sz w:val="12"/>
          <w:lang w:val="en-US"/>
        </w:rPr>
        <w:t>1</w:t>
      </w:r>
      <w:r w:rsidR="00F67EF6">
        <w:rPr>
          <w:rFonts w:ascii="Arial" w:hAnsi="Arial" w:cs="Arial"/>
          <w:sz w:val="12"/>
          <w:lang w:val="en-US"/>
        </w:rPr>
        <w:t>6</w:t>
      </w:r>
      <w:r w:rsidR="001D4BC1">
        <w:rPr>
          <w:rFonts w:ascii="Arial" w:hAnsi="Arial" w:cs="Arial"/>
          <w:sz w:val="12"/>
          <w:lang w:val="en-US"/>
        </w:rPr>
        <w:t>-</w:t>
      </w:r>
      <w:r w:rsidR="00F67EF6">
        <w:rPr>
          <w:rFonts w:ascii="Arial" w:hAnsi="Arial" w:cs="Arial"/>
          <w:sz w:val="12"/>
          <w:lang w:val="en-US"/>
        </w:rPr>
        <w:t>19</w:t>
      </w:r>
      <w:r>
        <w:rPr>
          <w:rFonts w:ascii="Arial" w:hAnsi="Arial" w:cs="Arial"/>
          <w:sz w:val="12"/>
          <w:lang w:val="en-US"/>
        </w:rPr>
        <w:t xml:space="preserve"> </w:t>
      </w:r>
      <w:r w:rsidR="00015BB5">
        <w:rPr>
          <w:rFonts w:ascii="Arial" w:hAnsi="Arial" w:cs="Arial"/>
          <w:sz w:val="12"/>
          <w:lang w:val="en-US"/>
        </w:rPr>
        <w:t>October</w:t>
      </w:r>
      <w:r>
        <w:rPr>
          <w:rFonts w:ascii="Arial" w:hAnsi="Arial" w:cs="Arial"/>
          <w:sz w:val="12"/>
          <w:lang w:val="en-US"/>
        </w:rPr>
        <w:t xml:space="preserve"> 20</w:t>
      </w:r>
      <w:r w:rsidR="00F67EF6">
        <w:rPr>
          <w:rFonts w:ascii="Arial" w:hAnsi="Arial" w:cs="Arial"/>
          <w:sz w:val="12"/>
          <w:lang w:val="en-US"/>
        </w:rPr>
        <w:t>2</w:t>
      </w:r>
      <w:r w:rsidR="00015BB5">
        <w:rPr>
          <w:rFonts w:ascii="Arial" w:hAnsi="Arial" w:cs="Arial"/>
          <w:sz w:val="12"/>
          <w:lang w:val="en-US"/>
        </w:rPr>
        <w:t>3</w:t>
      </w:r>
      <w:r>
        <w:rPr>
          <w:rFonts w:ascii="Arial" w:hAnsi="Arial" w:cs="Arial"/>
          <w:sz w:val="12"/>
          <w:lang w:val="en-US"/>
        </w:rPr>
        <w:t>.</w:t>
      </w:r>
    </w:p>
    <w:p w14:paraId="2F4034A7" w14:textId="77777777" w:rsidR="009F7936" w:rsidRDefault="009F7936">
      <w:pPr>
        <w:spacing w:before="120"/>
        <w:jc w:val="both"/>
        <w:rPr>
          <w:rFonts w:ascii="Arial" w:hAnsi="Arial" w:cs="Arial"/>
          <w:sz w:val="12"/>
          <w:lang w:val="en-US"/>
        </w:rPr>
      </w:pPr>
      <w:r>
        <w:rPr>
          <w:rFonts w:ascii="Arial" w:hAnsi="Arial" w:cs="Arial"/>
          <w:sz w:val="12"/>
          <w:lang w:val="en-US"/>
        </w:rPr>
        <w:t xml:space="preserve">Contents </w:t>
      </w:r>
      <w:r w:rsidR="00151AE1">
        <w:rPr>
          <w:rFonts w:ascii="Arial" w:hAnsi="Arial" w:cs="Arial"/>
          <w:sz w:val="12"/>
          <w:lang w:val="en-US"/>
        </w:rPr>
        <w:t>of this paper were reviewed by t</w:t>
      </w:r>
      <w:r>
        <w:rPr>
          <w:rFonts w:ascii="Arial" w:hAnsi="Arial" w:cs="Arial"/>
          <w:sz w:val="12"/>
          <w:lang w:val="en-US"/>
        </w:rPr>
        <w:t xml:space="preserve">he Technical Committee of </w:t>
      </w:r>
      <w:r w:rsidR="00151AE1">
        <w:rPr>
          <w:rFonts w:ascii="Arial" w:hAnsi="Arial" w:cs="Arial"/>
          <w:sz w:val="12"/>
          <w:lang w:val="en-US"/>
        </w:rPr>
        <w:t>t</w:t>
      </w:r>
      <w:r>
        <w:rPr>
          <w:rFonts w:ascii="Arial" w:hAnsi="Arial" w:cs="Arial"/>
          <w:sz w:val="12"/>
          <w:lang w:val="en-US"/>
        </w:rPr>
        <w:t xml:space="preserve">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sidR="00151AE1">
        <w:rPr>
          <w:rFonts w:ascii="Arial" w:hAnsi="Arial" w:cs="Arial"/>
          <w:sz w:val="12"/>
          <w:lang w:val="en-US"/>
        </w:rPr>
        <w:t xml:space="preserve"> International Congress of t</w:t>
      </w:r>
      <w:r>
        <w:rPr>
          <w:rFonts w:ascii="Arial" w:hAnsi="Arial" w:cs="Arial"/>
          <w:sz w:val="12"/>
          <w:lang w:val="en-US"/>
        </w:rPr>
        <w:t xml:space="preserve">he Brazilian Geophysical Society and do not necessarily represent any position of the </w:t>
      </w:r>
      <w:proofErr w:type="spellStart"/>
      <w:r>
        <w:rPr>
          <w:rFonts w:ascii="Arial" w:hAnsi="Arial" w:cs="Arial"/>
          <w:sz w:val="12"/>
          <w:lang w:val="en-US"/>
        </w:rPr>
        <w:t>SBGf</w:t>
      </w:r>
      <w:proofErr w:type="spellEnd"/>
      <w:r>
        <w:rPr>
          <w:rFonts w:ascii="Arial" w:hAnsi="Arial" w:cs="Arial"/>
          <w:sz w:val="12"/>
          <w:lang w:val="en-US"/>
        </w:rPr>
        <w:t>, its officers or mem</w:t>
      </w:r>
      <w:r w:rsidR="00D72520">
        <w:rPr>
          <w:rFonts w:ascii="Arial" w:hAnsi="Arial" w:cs="Arial"/>
          <w:sz w:val="12"/>
          <w:lang w:val="en-US"/>
        </w:rPr>
        <w:t xml:space="preserve">bers. Electronic reproduction </w:t>
      </w:r>
      <w:r>
        <w:rPr>
          <w:rFonts w:ascii="Arial" w:hAnsi="Arial" w:cs="Arial"/>
          <w:sz w:val="12"/>
          <w:lang w:val="en-US"/>
        </w:rPr>
        <w:t xml:space="preserve">or storage of any part of this paper for commercial purposes without the written consent of </w:t>
      </w:r>
      <w:r w:rsidR="00151AE1">
        <w:rPr>
          <w:rFonts w:ascii="Arial" w:hAnsi="Arial" w:cs="Arial"/>
          <w:sz w:val="12"/>
          <w:lang w:val="en-US"/>
        </w:rPr>
        <w:t>t</w:t>
      </w:r>
      <w:r>
        <w:rPr>
          <w:rFonts w:ascii="Arial" w:hAnsi="Arial" w:cs="Arial"/>
          <w:sz w:val="12"/>
          <w:lang w:val="en-US"/>
        </w:rPr>
        <w:t>he Brazilian Geophysical Society is prohibited.</w:t>
      </w:r>
    </w:p>
    <w:p w14:paraId="4D30BB84" w14:textId="77777777" w:rsidR="009F7936" w:rsidRDefault="009F7936">
      <w:pPr>
        <w:tabs>
          <w:tab w:val="left" w:leader="underscore" w:pos="4604"/>
        </w:tabs>
        <w:jc w:val="both"/>
        <w:rPr>
          <w:rFonts w:ascii="Arial" w:hAnsi="Arial" w:cs="Arial"/>
          <w:sz w:val="12"/>
          <w:lang w:val="en-US"/>
        </w:rPr>
      </w:pPr>
      <w:r>
        <w:rPr>
          <w:rFonts w:ascii="Arial" w:hAnsi="Arial" w:cs="Arial"/>
          <w:sz w:val="12"/>
          <w:lang w:val="en-US"/>
        </w:rPr>
        <w:tab/>
      </w:r>
    </w:p>
    <w:p w14:paraId="6196906A" w14:textId="77777777" w:rsidR="00F72C64" w:rsidRDefault="009F7936" w:rsidP="006B01D1">
      <w:pPr>
        <w:pStyle w:val="Ttulo1"/>
      </w:pPr>
      <w:r>
        <w:t xml:space="preserve">Abstract  </w:t>
      </w:r>
    </w:p>
    <w:p w14:paraId="682F2E10" w14:textId="77777777" w:rsidR="006B01D1" w:rsidRPr="006B01D1" w:rsidRDefault="006B01D1" w:rsidP="006B01D1">
      <w:pPr>
        <w:rPr>
          <w:lang w:val="en-US"/>
        </w:rPr>
      </w:pPr>
    </w:p>
    <w:p w14:paraId="750709CE" w14:textId="2A3CC2AC" w:rsidR="009F7936" w:rsidRDefault="00F72C64" w:rsidP="006B01D1">
      <w:pPr>
        <w:spacing w:before="120"/>
        <w:jc w:val="both"/>
        <w:rPr>
          <w:rFonts w:ascii="Arial" w:hAnsi="Arial" w:cs="Arial"/>
          <w:sz w:val="18"/>
          <w:lang w:val="en-US"/>
        </w:rPr>
      </w:pPr>
      <w:r w:rsidRPr="006B01D1">
        <w:rPr>
          <w:rFonts w:ascii="Arial" w:hAnsi="Arial" w:cs="Arial"/>
          <w:b/>
          <w:bCs/>
          <w:sz w:val="18"/>
          <w:szCs w:val="18"/>
          <w:lang w:val="en"/>
        </w:rPr>
        <w:t>Silicification is a diagenetic process commonly observed in Aptian Pre-Salt carbonates sedimentary s</w:t>
      </w:r>
      <w:r w:rsidR="00977D35">
        <w:rPr>
          <w:rFonts w:ascii="Arial" w:hAnsi="Arial" w:cs="Arial"/>
          <w:b/>
          <w:bCs/>
          <w:sz w:val="18"/>
          <w:szCs w:val="18"/>
          <w:lang w:val="en"/>
        </w:rPr>
        <w:t>uccessions</w:t>
      </w:r>
      <w:r w:rsidRPr="006B01D1">
        <w:rPr>
          <w:rFonts w:ascii="Arial" w:hAnsi="Arial" w:cs="Arial"/>
          <w:b/>
          <w:bCs/>
          <w:sz w:val="18"/>
          <w:szCs w:val="18"/>
          <w:lang w:val="en"/>
        </w:rPr>
        <w:t xml:space="preserve">. This process involves the replacement of carbonate minerals with silica, </w:t>
      </w:r>
      <w:r w:rsidR="00977D35">
        <w:rPr>
          <w:rFonts w:ascii="Arial" w:hAnsi="Arial" w:cs="Arial"/>
          <w:b/>
          <w:bCs/>
          <w:sz w:val="18"/>
          <w:szCs w:val="18"/>
          <w:lang w:val="en"/>
        </w:rPr>
        <w:t xml:space="preserve">generally </w:t>
      </w:r>
      <w:r w:rsidRPr="006B01D1">
        <w:rPr>
          <w:rFonts w:ascii="Arial" w:hAnsi="Arial" w:cs="Arial"/>
          <w:b/>
          <w:bCs/>
          <w:sz w:val="18"/>
          <w:szCs w:val="18"/>
          <w:lang w:val="en"/>
        </w:rPr>
        <w:t xml:space="preserve">altering the original rock texture. Sedimentary studies based on </w:t>
      </w:r>
      <w:r w:rsidR="00BA44AD" w:rsidRPr="00BA44AD">
        <w:rPr>
          <w:rFonts w:ascii="Arial" w:hAnsi="Arial" w:cs="Arial"/>
          <w:b/>
          <w:bCs/>
          <w:sz w:val="18"/>
          <w:szCs w:val="18"/>
          <w:lang w:val="en"/>
        </w:rPr>
        <w:t>integrating different types of data at different resolution scales allow for a better understanding of diagenetic changes and reduce uncertainties about the characterization of carbonate reservoirs</w:t>
      </w:r>
      <w:r w:rsidRPr="006B01D1">
        <w:rPr>
          <w:rFonts w:ascii="Arial" w:hAnsi="Arial" w:cs="Arial"/>
          <w:b/>
          <w:bCs/>
          <w:sz w:val="18"/>
          <w:szCs w:val="18"/>
          <w:lang w:val="en"/>
        </w:rPr>
        <w:t xml:space="preserve">. Therefore, to contribute to this knowledge, this work aims to </w:t>
      </w:r>
      <w:r w:rsidR="00263134" w:rsidRPr="006B01D1">
        <w:rPr>
          <w:rFonts w:ascii="Arial" w:hAnsi="Arial" w:cs="Arial"/>
          <w:b/>
          <w:bCs/>
          <w:sz w:val="18"/>
          <w:szCs w:val="18"/>
          <w:lang w:val="en"/>
        </w:rPr>
        <w:t xml:space="preserve">analyze </w:t>
      </w:r>
      <w:r w:rsidRPr="006B01D1">
        <w:rPr>
          <w:rFonts w:ascii="Arial" w:hAnsi="Arial" w:cs="Arial"/>
          <w:b/>
          <w:bCs/>
          <w:sz w:val="18"/>
          <w:szCs w:val="18"/>
          <w:lang w:val="en"/>
        </w:rPr>
        <w:t>the behavior of the silica volume</w:t>
      </w:r>
      <w:r w:rsidR="008C6593" w:rsidRPr="006B01D1">
        <w:rPr>
          <w:rFonts w:ascii="Arial" w:hAnsi="Arial" w:cs="Arial"/>
          <w:b/>
          <w:bCs/>
          <w:sz w:val="18"/>
          <w:szCs w:val="18"/>
          <w:lang w:val="en"/>
        </w:rPr>
        <w:t xml:space="preserve"> correlated to the acoustic Borehole Image (BHI), and rock petrographic data</w:t>
      </w:r>
      <w:r w:rsidR="00263134" w:rsidRPr="006B01D1">
        <w:rPr>
          <w:rFonts w:ascii="Arial" w:hAnsi="Arial" w:cs="Arial"/>
          <w:b/>
          <w:bCs/>
          <w:sz w:val="18"/>
          <w:szCs w:val="18"/>
          <w:lang w:val="en"/>
        </w:rPr>
        <w:t xml:space="preserve"> </w:t>
      </w:r>
      <w:r w:rsidR="008C6593" w:rsidRPr="006B01D1">
        <w:rPr>
          <w:rFonts w:ascii="Arial" w:hAnsi="Arial" w:cs="Arial"/>
          <w:b/>
          <w:bCs/>
          <w:sz w:val="18"/>
          <w:szCs w:val="18"/>
          <w:lang w:val="en"/>
        </w:rPr>
        <w:t>in the Barra Velha Formation (BVF), Santos Basin. For this purpose, one well data provided by ANP was used</w:t>
      </w:r>
      <w:r w:rsidR="00977D35">
        <w:rPr>
          <w:rFonts w:ascii="Arial" w:hAnsi="Arial" w:cs="Arial"/>
          <w:b/>
          <w:bCs/>
          <w:sz w:val="18"/>
          <w:szCs w:val="18"/>
          <w:lang w:val="en"/>
        </w:rPr>
        <w:t>, and five silica zones were defined</w:t>
      </w:r>
      <w:r w:rsidR="008C6593" w:rsidRPr="006B01D1">
        <w:rPr>
          <w:rFonts w:ascii="Arial" w:hAnsi="Arial" w:cs="Arial"/>
          <w:b/>
          <w:bCs/>
          <w:sz w:val="18"/>
          <w:szCs w:val="18"/>
          <w:lang w:val="en"/>
        </w:rPr>
        <w:t xml:space="preserve">. Based on this analysis, </w:t>
      </w:r>
      <w:r w:rsidR="00DB187B" w:rsidRPr="00DB187B">
        <w:rPr>
          <w:rFonts w:ascii="Arial" w:hAnsi="Arial" w:cs="Arial"/>
          <w:b/>
          <w:bCs/>
          <w:sz w:val="18"/>
          <w:szCs w:val="18"/>
          <w:lang w:val="en"/>
        </w:rPr>
        <w:t xml:space="preserve">an upward trend of increasing silicification was observed </w:t>
      </w:r>
      <w:r w:rsidR="008C6593" w:rsidRPr="006B01D1">
        <w:rPr>
          <w:rFonts w:ascii="Arial" w:hAnsi="Arial" w:cs="Arial"/>
          <w:b/>
          <w:bCs/>
          <w:sz w:val="18"/>
          <w:szCs w:val="18"/>
          <w:lang w:val="en"/>
        </w:rPr>
        <w:t xml:space="preserve">associated with a reduction of the permoporous properties in the </w:t>
      </w:r>
      <w:r w:rsidR="006B01D1" w:rsidRPr="006B01D1">
        <w:rPr>
          <w:rFonts w:ascii="Arial" w:hAnsi="Arial" w:cs="Arial"/>
          <w:b/>
          <w:bCs/>
          <w:sz w:val="18"/>
          <w:szCs w:val="18"/>
          <w:lang w:val="en"/>
        </w:rPr>
        <w:t>lower four zones. The upper zone</w:t>
      </w:r>
      <w:r w:rsidR="007F66EB">
        <w:rPr>
          <w:rFonts w:ascii="Arial" w:hAnsi="Arial" w:cs="Arial"/>
          <w:b/>
          <w:bCs/>
          <w:sz w:val="18"/>
          <w:szCs w:val="18"/>
          <w:lang w:val="en"/>
        </w:rPr>
        <w:t xml:space="preserve"> trend</w:t>
      </w:r>
      <w:r w:rsidR="006B01D1" w:rsidRPr="006B01D1">
        <w:rPr>
          <w:rFonts w:ascii="Arial" w:hAnsi="Arial" w:cs="Arial"/>
          <w:b/>
          <w:bCs/>
          <w:sz w:val="18"/>
          <w:szCs w:val="18"/>
          <w:lang w:val="en"/>
        </w:rPr>
        <w:t xml:space="preserve"> </w:t>
      </w:r>
      <w:r w:rsidR="007F66EB">
        <w:rPr>
          <w:rFonts w:ascii="Arial" w:hAnsi="Arial" w:cs="Arial"/>
          <w:b/>
          <w:bCs/>
          <w:sz w:val="18"/>
          <w:szCs w:val="18"/>
          <w:lang w:val="en"/>
        </w:rPr>
        <w:t>presents a different behavior, characterized by</w:t>
      </w:r>
      <w:r w:rsidR="006B01D1" w:rsidRPr="006B01D1">
        <w:rPr>
          <w:rFonts w:ascii="Arial" w:hAnsi="Arial" w:cs="Arial"/>
          <w:b/>
          <w:bCs/>
          <w:sz w:val="18"/>
          <w:szCs w:val="18"/>
          <w:lang w:val="en"/>
        </w:rPr>
        <w:t xml:space="preserve"> expressive silica reduction and permeability increment</w:t>
      </w:r>
      <w:r w:rsidR="007F66EB">
        <w:rPr>
          <w:rFonts w:ascii="Arial" w:hAnsi="Arial" w:cs="Arial"/>
          <w:b/>
          <w:bCs/>
          <w:sz w:val="18"/>
          <w:szCs w:val="18"/>
          <w:lang w:val="en"/>
        </w:rPr>
        <w:t>,</w:t>
      </w:r>
      <w:r w:rsidR="006B01D1" w:rsidRPr="006B01D1">
        <w:rPr>
          <w:rFonts w:ascii="Arial" w:hAnsi="Arial" w:cs="Arial"/>
          <w:b/>
          <w:bCs/>
          <w:sz w:val="18"/>
          <w:szCs w:val="18"/>
          <w:lang w:val="en"/>
        </w:rPr>
        <w:t xml:space="preserve"> interpreted as a hypogenic Karst product. It was also observed local anomalies of silica increased and increment of porosity.</w:t>
      </w:r>
    </w:p>
    <w:p w14:paraId="2A10168E" w14:textId="77777777" w:rsidR="009F7936" w:rsidRDefault="009F7936">
      <w:pPr>
        <w:spacing w:before="120"/>
        <w:rPr>
          <w:rFonts w:ascii="Arial" w:hAnsi="Arial" w:cs="Arial"/>
          <w:sz w:val="18"/>
          <w:lang w:val="en-US"/>
        </w:rPr>
      </w:pPr>
    </w:p>
    <w:p w14:paraId="463DFCA8" w14:textId="77777777" w:rsidR="009F7936" w:rsidRPr="00EA433D" w:rsidRDefault="009F7936">
      <w:pPr>
        <w:pStyle w:val="Ttulo1"/>
      </w:pPr>
      <w:r w:rsidRPr="00EA433D">
        <w:t>Introduction</w:t>
      </w:r>
    </w:p>
    <w:p w14:paraId="5312A647" w14:textId="77777777" w:rsidR="00631682" w:rsidRPr="00EA433D" w:rsidRDefault="00631682" w:rsidP="00631682">
      <w:pPr>
        <w:rPr>
          <w:lang w:val="en-US"/>
        </w:rPr>
      </w:pPr>
    </w:p>
    <w:p w14:paraId="0D81C531" w14:textId="1497C4A0" w:rsidR="00556A6B" w:rsidRDefault="00556A6B" w:rsidP="00675B26">
      <w:pPr>
        <w:spacing w:before="120"/>
        <w:jc w:val="both"/>
        <w:rPr>
          <w:rFonts w:ascii="Arial" w:hAnsi="Arial" w:cs="Arial"/>
          <w:sz w:val="18"/>
          <w:szCs w:val="18"/>
          <w:lang w:val="en-US"/>
        </w:rPr>
      </w:pPr>
      <w:r w:rsidRPr="00556A6B">
        <w:rPr>
          <w:rFonts w:ascii="Arial" w:hAnsi="Arial" w:cs="Arial"/>
          <w:sz w:val="18"/>
          <w:szCs w:val="18"/>
          <w:lang w:val="en-US"/>
        </w:rPr>
        <w:t xml:space="preserve">Over the last decade, </w:t>
      </w:r>
      <w:r w:rsidR="00D34F50">
        <w:rPr>
          <w:rFonts w:ascii="Arial" w:hAnsi="Arial" w:cs="Arial"/>
          <w:sz w:val="18"/>
          <w:szCs w:val="18"/>
          <w:lang w:val="en-US"/>
        </w:rPr>
        <w:t xml:space="preserve">the </w:t>
      </w:r>
      <w:r w:rsidRPr="00556A6B">
        <w:rPr>
          <w:rFonts w:ascii="Arial" w:hAnsi="Arial" w:cs="Arial"/>
          <w:sz w:val="18"/>
          <w:szCs w:val="18"/>
          <w:lang w:val="en-US"/>
        </w:rPr>
        <w:t>Santos Basin</w:t>
      </w:r>
      <w:r w:rsidR="00106FBA">
        <w:rPr>
          <w:rFonts w:ascii="Arial" w:hAnsi="Arial" w:cs="Arial"/>
          <w:sz w:val="18"/>
          <w:szCs w:val="18"/>
          <w:lang w:val="en-US"/>
        </w:rPr>
        <w:t xml:space="preserve"> </w:t>
      </w:r>
      <w:r w:rsidRPr="00556A6B">
        <w:rPr>
          <w:rFonts w:ascii="Arial" w:hAnsi="Arial" w:cs="Arial"/>
          <w:sz w:val="18"/>
          <w:szCs w:val="18"/>
          <w:lang w:val="en-US"/>
        </w:rPr>
        <w:t>oil production reached the mark of 2.9</w:t>
      </w:r>
      <w:r w:rsidR="00D34F50">
        <w:rPr>
          <w:rFonts w:ascii="Arial" w:hAnsi="Arial" w:cs="Arial"/>
          <w:sz w:val="18"/>
          <w:szCs w:val="18"/>
          <w:lang w:val="en-US"/>
        </w:rPr>
        <w:t xml:space="preserve"> </w:t>
      </w:r>
      <w:proofErr w:type="spellStart"/>
      <w:r w:rsidRPr="00556A6B">
        <w:rPr>
          <w:rFonts w:ascii="Arial" w:hAnsi="Arial" w:cs="Arial"/>
          <w:sz w:val="18"/>
          <w:szCs w:val="18"/>
          <w:lang w:val="en-US"/>
        </w:rPr>
        <w:t>Mboe</w:t>
      </w:r>
      <w:proofErr w:type="spellEnd"/>
      <w:r w:rsidRPr="00556A6B">
        <w:rPr>
          <w:rFonts w:ascii="Arial" w:hAnsi="Arial" w:cs="Arial"/>
          <w:sz w:val="18"/>
          <w:szCs w:val="18"/>
          <w:lang w:val="en-US"/>
        </w:rPr>
        <w:t>/day</w:t>
      </w:r>
      <w:r w:rsidR="00D34F50">
        <w:rPr>
          <w:rFonts w:ascii="Arial" w:hAnsi="Arial" w:cs="Arial"/>
          <w:sz w:val="18"/>
          <w:szCs w:val="18"/>
          <w:lang w:val="en-US"/>
        </w:rPr>
        <w:t>,</w:t>
      </w:r>
      <w:r w:rsidRPr="00556A6B">
        <w:rPr>
          <w:rFonts w:ascii="Arial" w:hAnsi="Arial" w:cs="Arial"/>
          <w:sz w:val="18"/>
          <w:szCs w:val="18"/>
          <w:lang w:val="en-US"/>
        </w:rPr>
        <w:t xml:space="preserve"> </w:t>
      </w:r>
      <w:r w:rsidR="00BA44AD">
        <w:rPr>
          <w:rFonts w:ascii="Arial" w:hAnsi="Arial" w:cs="Arial"/>
          <w:sz w:val="18"/>
          <w:szCs w:val="18"/>
          <w:lang w:val="en-US"/>
        </w:rPr>
        <w:t>being</w:t>
      </w:r>
      <w:r w:rsidR="00BA44AD" w:rsidRPr="00556A6B">
        <w:rPr>
          <w:rFonts w:ascii="Arial" w:hAnsi="Arial" w:cs="Arial"/>
          <w:sz w:val="18"/>
          <w:szCs w:val="18"/>
          <w:lang w:val="en-US"/>
        </w:rPr>
        <w:t xml:space="preserve"> </w:t>
      </w:r>
      <w:r w:rsidRPr="00556A6B">
        <w:rPr>
          <w:rFonts w:ascii="Arial" w:hAnsi="Arial" w:cs="Arial"/>
          <w:sz w:val="18"/>
          <w:szCs w:val="18"/>
          <w:lang w:val="en-US"/>
        </w:rPr>
        <w:t>responsible for 74% of the national oil production in 2022 (ANP, 202</w:t>
      </w:r>
      <w:r w:rsidR="00AD0575">
        <w:rPr>
          <w:rFonts w:ascii="Arial" w:hAnsi="Arial" w:cs="Arial"/>
          <w:sz w:val="18"/>
          <w:szCs w:val="18"/>
          <w:lang w:val="en-US"/>
        </w:rPr>
        <w:t>3</w:t>
      </w:r>
      <w:r w:rsidRPr="00556A6B">
        <w:rPr>
          <w:rFonts w:ascii="Arial" w:hAnsi="Arial" w:cs="Arial"/>
          <w:sz w:val="18"/>
          <w:szCs w:val="18"/>
          <w:lang w:val="en-US"/>
        </w:rPr>
        <w:t>)</w:t>
      </w:r>
      <w:r w:rsidR="00D34F50">
        <w:rPr>
          <w:rFonts w:ascii="Arial" w:hAnsi="Arial" w:cs="Arial"/>
          <w:sz w:val="18"/>
          <w:szCs w:val="18"/>
          <w:lang w:val="en-US"/>
        </w:rPr>
        <w:t>, (Figure 1)</w:t>
      </w:r>
      <w:r w:rsidRPr="00556A6B">
        <w:rPr>
          <w:rFonts w:ascii="Arial" w:hAnsi="Arial" w:cs="Arial"/>
          <w:sz w:val="18"/>
          <w:szCs w:val="18"/>
          <w:lang w:val="en-US"/>
        </w:rPr>
        <w:t>. To succeed in this campaign, different challenges were overcome, such as the development of technology that would allow drilling and developing well</w:t>
      </w:r>
      <w:r>
        <w:rPr>
          <w:rFonts w:ascii="Arial" w:hAnsi="Arial" w:cs="Arial"/>
          <w:sz w:val="18"/>
          <w:szCs w:val="18"/>
          <w:lang w:val="en-US"/>
        </w:rPr>
        <w:t xml:space="preserve"> in deep waters, crossing expressive </w:t>
      </w:r>
      <w:r w:rsidR="006F0DE8">
        <w:rPr>
          <w:rFonts w:ascii="Arial" w:hAnsi="Arial" w:cs="Arial"/>
          <w:sz w:val="18"/>
          <w:szCs w:val="18"/>
          <w:lang w:val="en-US"/>
        </w:rPr>
        <w:t xml:space="preserve">evaporite </w:t>
      </w:r>
      <w:r>
        <w:rPr>
          <w:rFonts w:ascii="Arial" w:hAnsi="Arial" w:cs="Arial"/>
          <w:sz w:val="18"/>
          <w:szCs w:val="18"/>
          <w:lang w:val="en-US"/>
        </w:rPr>
        <w:t>intervals.</w:t>
      </w:r>
    </w:p>
    <w:p w14:paraId="16E3E3C2" w14:textId="77777777" w:rsidR="00DB187B" w:rsidRDefault="00556A6B" w:rsidP="005E0C1A">
      <w:pPr>
        <w:spacing w:before="120"/>
        <w:jc w:val="both"/>
        <w:rPr>
          <w:rFonts w:ascii="Arial" w:hAnsi="Arial" w:cs="Arial"/>
          <w:sz w:val="18"/>
          <w:szCs w:val="18"/>
          <w:lang w:val="en-US"/>
        </w:rPr>
      </w:pPr>
      <w:r>
        <w:rPr>
          <w:rFonts w:ascii="Arial" w:hAnsi="Arial" w:cs="Arial"/>
          <w:sz w:val="18"/>
          <w:szCs w:val="18"/>
          <w:lang w:val="en-US"/>
        </w:rPr>
        <w:t xml:space="preserve">Despite having relatively simple mineralogy, the Aptian </w:t>
      </w:r>
    </w:p>
    <w:p w14:paraId="4676A2A5" w14:textId="7EA4E4A1" w:rsidR="00556A6B" w:rsidRDefault="00556A6B" w:rsidP="005E0C1A">
      <w:pPr>
        <w:spacing w:before="120"/>
        <w:jc w:val="both"/>
        <w:rPr>
          <w:rFonts w:ascii="Arial" w:hAnsi="Arial" w:cs="Arial"/>
          <w:sz w:val="18"/>
          <w:szCs w:val="18"/>
          <w:lang w:val="en-US"/>
        </w:rPr>
      </w:pPr>
      <w:r>
        <w:rPr>
          <w:rFonts w:ascii="Arial" w:hAnsi="Arial" w:cs="Arial"/>
          <w:sz w:val="18"/>
          <w:szCs w:val="18"/>
          <w:lang w:val="en-US"/>
        </w:rPr>
        <w:t xml:space="preserve">carbonate reservoirs are characterized by depositional and diagenetic processes that resulted in extremely </w:t>
      </w:r>
      <w:r w:rsidR="00CD3E03">
        <w:rPr>
          <w:rFonts w:ascii="Arial" w:hAnsi="Arial" w:cs="Arial"/>
          <w:sz w:val="18"/>
          <w:szCs w:val="18"/>
          <w:lang w:val="en-US"/>
        </w:rPr>
        <w:t>heterogeneous</w:t>
      </w:r>
      <w:r>
        <w:rPr>
          <w:rFonts w:ascii="Arial" w:hAnsi="Arial" w:cs="Arial"/>
          <w:sz w:val="18"/>
          <w:szCs w:val="18"/>
          <w:lang w:val="en-US"/>
        </w:rPr>
        <w:t xml:space="preserve"> characteristics (Fernández-</w:t>
      </w:r>
      <w:proofErr w:type="spellStart"/>
      <w:r>
        <w:rPr>
          <w:rFonts w:ascii="Arial" w:hAnsi="Arial" w:cs="Arial"/>
          <w:sz w:val="18"/>
          <w:szCs w:val="18"/>
          <w:lang w:val="en-US"/>
        </w:rPr>
        <w:t>Ibánez</w:t>
      </w:r>
      <w:proofErr w:type="spellEnd"/>
      <w:r>
        <w:rPr>
          <w:rFonts w:ascii="Arial" w:hAnsi="Arial" w:cs="Arial"/>
          <w:sz w:val="18"/>
          <w:szCs w:val="18"/>
          <w:lang w:val="en-US"/>
        </w:rPr>
        <w:t xml:space="preserve"> et al., 2022). Eventually, these two processes occurred simultaneously, making it difficult to distinguish.</w:t>
      </w:r>
    </w:p>
    <w:p w14:paraId="504A7679" w14:textId="77777777" w:rsidR="00556A6B" w:rsidRPr="00675B26" w:rsidRDefault="00556A6B" w:rsidP="00675B26">
      <w:pPr>
        <w:spacing w:before="120"/>
        <w:jc w:val="both"/>
        <w:rPr>
          <w:rFonts w:ascii="Arial" w:hAnsi="Arial" w:cs="Arial"/>
          <w:sz w:val="18"/>
          <w:szCs w:val="18"/>
          <w:lang w:val="en-US"/>
        </w:rPr>
      </w:pPr>
      <w:r>
        <w:rPr>
          <w:rFonts w:ascii="Arial" w:hAnsi="Arial" w:cs="Arial"/>
          <w:sz w:val="18"/>
          <w:szCs w:val="18"/>
          <w:lang w:val="en-US"/>
        </w:rPr>
        <w:t xml:space="preserve">In different pre-salt fields, diagenetic processes altered and/or reorganized the carbonate framework and, as a consequence, affected the porosity and permeability of the </w:t>
      </w:r>
      <w:r w:rsidR="00675B26">
        <w:rPr>
          <w:rFonts w:ascii="Arial" w:hAnsi="Arial" w:cs="Arial"/>
          <w:sz w:val="18"/>
          <w:szCs w:val="18"/>
          <w:lang w:val="en-US"/>
        </w:rPr>
        <w:t>r</w:t>
      </w:r>
      <w:r>
        <w:rPr>
          <w:rFonts w:ascii="Arial" w:hAnsi="Arial" w:cs="Arial"/>
          <w:sz w:val="18"/>
          <w:szCs w:val="18"/>
          <w:lang w:val="en-US"/>
        </w:rPr>
        <w:t xml:space="preserve">eservoir rocks (Lima &amp; De Ros, 2019). </w:t>
      </w:r>
      <w:r w:rsidRPr="00675B26">
        <w:rPr>
          <w:rFonts w:ascii="Arial" w:hAnsi="Arial" w:cs="Arial"/>
          <w:sz w:val="18"/>
          <w:szCs w:val="18"/>
          <w:lang w:val="en-US"/>
        </w:rPr>
        <w:t>Among these processes,</w:t>
      </w:r>
      <w:r w:rsidR="00675B26">
        <w:rPr>
          <w:rFonts w:ascii="Arial" w:hAnsi="Arial" w:cs="Arial"/>
          <w:sz w:val="18"/>
          <w:szCs w:val="18"/>
          <w:lang w:val="en-US"/>
        </w:rPr>
        <w:t xml:space="preserve"> silicification directly affects pore dissolution and cementation features, directly impacting </w:t>
      </w:r>
      <w:r w:rsidR="00A1580F">
        <w:rPr>
          <w:rFonts w:ascii="Arial" w:hAnsi="Arial" w:cs="Arial"/>
          <w:sz w:val="18"/>
          <w:szCs w:val="18"/>
          <w:lang w:val="en-US"/>
        </w:rPr>
        <w:t xml:space="preserve">the </w:t>
      </w:r>
      <w:r w:rsidR="00675B26">
        <w:rPr>
          <w:rFonts w:ascii="Arial" w:hAnsi="Arial" w:cs="Arial"/>
          <w:sz w:val="18"/>
          <w:szCs w:val="18"/>
          <w:lang w:val="en-US"/>
        </w:rPr>
        <w:t>permoporous properties of pre-salt carbonate reservoirs (De Jesus, 2023).</w:t>
      </w:r>
    </w:p>
    <w:p w14:paraId="53AFD453" w14:textId="6DCD93AD" w:rsidR="0001738B" w:rsidRDefault="005B72F8" w:rsidP="005B72F8">
      <w:pPr>
        <w:spacing w:before="120"/>
        <w:jc w:val="both"/>
        <w:rPr>
          <w:rFonts w:ascii="Arial" w:hAnsi="Arial" w:cs="Arial"/>
          <w:sz w:val="18"/>
          <w:szCs w:val="18"/>
          <w:lang w:val="en-US"/>
        </w:rPr>
      </w:pPr>
      <w:r w:rsidRPr="00675B26">
        <w:rPr>
          <w:rFonts w:ascii="Arial" w:hAnsi="Arial" w:cs="Arial"/>
          <w:sz w:val="18"/>
          <w:szCs w:val="18"/>
          <w:lang w:val="en-US"/>
        </w:rPr>
        <w:t>Silicification of carbonate rocks involves the replacement of carbonate by silica (</w:t>
      </w:r>
      <w:r w:rsidRPr="00675B26">
        <w:rPr>
          <w:rFonts w:ascii="Arial" w:hAnsi="Arial" w:cs="Arial"/>
          <w:color w:val="202124"/>
          <w:sz w:val="18"/>
          <w:szCs w:val="18"/>
          <w:lang w:val="en-US"/>
        </w:rPr>
        <w:t>SiO</w:t>
      </w:r>
      <w:r w:rsidRPr="00675B26">
        <w:rPr>
          <w:rFonts w:ascii="Arial" w:hAnsi="Arial" w:cs="Arial"/>
          <w:color w:val="202124"/>
          <w:sz w:val="18"/>
          <w:szCs w:val="18"/>
          <w:vertAlign w:val="subscript"/>
          <w:lang w:val="en-US"/>
        </w:rPr>
        <w:t>4</w:t>
      </w:r>
      <w:r w:rsidRPr="00675B26">
        <w:rPr>
          <w:rFonts w:ascii="Arial" w:hAnsi="Arial" w:cs="Arial"/>
          <w:color w:val="202124"/>
          <w:sz w:val="18"/>
          <w:szCs w:val="18"/>
          <w:lang w:val="en-US"/>
        </w:rPr>
        <w:t>-opal and quartz</w:t>
      </w:r>
      <w:r w:rsidRPr="00675B26">
        <w:rPr>
          <w:rFonts w:ascii="Arial" w:hAnsi="Arial" w:cs="Arial"/>
          <w:sz w:val="18"/>
          <w:szCs w:val="18"/>
          <w:lang w:val="en-US"/>
        </w:rPr>
        <w:t>)</w:t>
      </w:r>
      <w:r w:rsidR="009E3B66">
        <w:rPr>
          <w:rFonts w:ascii="Arial" w:hAnsi="Arial" w:cs="Arial"/>
          <w:sz w:val="18"/>
          <w:szCs w:val="18"/>
          <w:lang w:val="en-US"/>
        </w:rPr>
        <w:t>,</w:t>
      </w:r>
      <w:r w:rsidRPr="00675B26">
        <w:rPr>
          <w:rFonts w:ascii="Arial" w:hAnsi="Arial" w:cs="Arial"/>
          <w:sz w:val="18"/>
          <w:szCs w:val="18"/>
          <w:lang w:val="en-US"/>
        </w:rPr>
        <w:t xml:space="preserve"> as well as the precipitation of </w:t>
      </w:r>
      <w:r w:rsidR="00331B26" w:rsidRPr="00675B26">
        <w:rPr>
          <w:rFonts w:ascii="Arial" w:hAnsi="Arial" w:cs="Arial"/>
          <w:sz w:val="18"/>
          <w:szCs w:val="18"/>
          <w:lang w:val="en-US"/>
        </w:rPr>
        <w:t>pore-filling</w:t>
      </w:r>
      <w:r w:rsidRPr="00675B26">
        <w:rPr>
          <w:rFonts w:ascii="Arial" w:hAnsi="Arial" w:cs="Arial"/>
          <w:sz w:val="18"/>
          <w:szCs w:val="18"/>
          <w:lang w:val="en-US"/>
        </w:rPr>
        <w:t xml:space="preserve"> silica cement </w:t>
      </w:r>
      <w:r w:rsidR="0001738B" w:rsidRPr="00675B26">
        <w:rPr>
          <w:rFonts w:ascii="Arial" w:hAnsi="Arial" w:cs="Arial"/>
          <w:sz w:val="18"/>
          <w:szCs w:val="18"/>
          <w:lang w:val="en-US"/>
        </w:rPr>
        <w:t xml:space="preserve">(Tucker &amp; Wright, 1990; </w:t>
      </w:r>
      <w:proofErr w:type="spellStart"/>
      <w:r w:rsidR="0001738B" w:rsidRPr="00675B26">
        <w:rPr>
          <w:rFonts w:ascii="Arial" w:hAnsi="Arial" w:cs="Arial"/>
          <w:sz w:val="18"/>
          <w:szCs w:val="18"/>
          <w:lang w:val="en-US"/>
        </w:rPr>
        <w:t>Flügel</w:t>
      </w:r>
      <w:proofErr w:type="spellEnd"/>
      <w:r w:rsidR="0001738B" w:rsidRPr="00675B26">
        <w:rPr>
          <w:rFonts w:ascii="Arial" w:hAnsi="Arial" w:cs="Arial"/>
          <w:sz w:val="18"/>
          <w:szCs w:val="18"/>
          <w:lang w:val="en-US"/>
        </w:rPr>
        <w:t>, 2010)</w:t>
      </w:r>
      <w:r w:rsidRPr="00675B26">
        <w:rPr>
          <w:rFonts w:ascii="Arial" w:hAnsi="Arial" w:cs="Arial"/>
          <w:sz w:val="18"/>
          <w:szCs w:val="18"/>
          <w:lang w:val="en-US"/>
        </w:rPr>
        <w:t xml:space="preserve">. Bustillo (2010) suggests that silicification is a significant diagenetic phenomenon of ancient carbonate rocks that may illuminate </w:t>
      </w:r>
      <w:r w:rsidR="00331B26" w:rsidRPr="00675B26">
        <w:rPr>
          <w:rFonts w:ascii="Arial" w:hAnsi="Arial" w:cs="Arial"/>
          <w:sz w:val="18"/>
          <w:szCs w:val="18"/>
          <w:lang w:val="en-US"/>
        </w:rPr>
        <w:t xml:space="preserve">the diagenetic aspects of carbonate host rock’s </w:t>
      </w:r>
      <w:r w:rsidRPr="00675B26">
        <w:rPr>
          <w:rFonts w:ascii="Arial" w:hAnsi="Arial" w:cs="Arial"/>
          <w:sz w:val="18"/>
          <w:szCs w:val="18"/>
          <w:lang w:val="en-US"/>
        </w:rPr>
        <w:t>history.</w:t>
      </w:r>
    </w:p>
    <w:p w14:paraId="1B716239" w14:textId="64D53005" w:rsidR="00675B26" w:rsidRDefault="00675B26" w:rsidP="005B72F8">
      <w:pPr>
        <w:spacing w:before="120"/>
        <w:jc w:val="both"/>
        <w:rPr>
          <w:rFonts w:ascii="Arial" w:hAnsi="Arial" w:cs="Arial"/>
          <w:sz w:val="18"/>
          <w:szCs w:val="18"/>
          <w:lang w:val="en-US"/>
        </w:rPr>
      </w:pPr>
      <w:r w:rsidRPr="00675B26">
        <w:rPr>
          <w:rFonts w:ascii="Arial" w:hAnsi="Arial" w:cs="Arial"/>
          <w:sz w:val="18"/>
          <w:szCs w:val="18"/>
          <w:lang w:val="en-US"/>
        </w:rPr>
        <w:t>The Barra Velha Formation (BVF) deposits are chara</w:t>
      </w:r>
      <w:r>
        <w:rPr>
          <w:rFonts w:ascii="Arial" w:hAnsi="Arial" w:cs="Arial"/>
          <w:sz w:val="18"/>
          <w:szCs w:val="18"/>
          <w:lang w:val="en-US"/>
        </w:rPr>
        <w:t xml:space="preserve">cterized by Aptian sediments, initially interpreted as </w:t>
      </w:r>
      <w:r w:rsidR="00EC158F">
        <w:rPr>
          <w:rFonts w:ascii="Arial" w:hAnsi="Arial" w:cs="Arial"/>
          <w:sz w:val="18"/>
          <w:szCs w:val="18"/>
          <w:lang w:val="en-US"/>
        </w:rPr>
        <w:t xml:space="preserve">a </w:t>
      </w:r>
      <w:r>
        <w:rPr>
          <w:rFonts w:ascii="Arial" w:hAnsi="Arial" w:cs="Arial"/>
          <w:sz w:val="18"/>
          <w:szCs w:val="18"/>
          <w:lang w:val="en-US"/>
        </w:rPr>
        <w:t xml:space="preserve">marine </w:t>
      </w:r>
      <w:r w:rsidR="00EC158F">
        <w:rPr>
          <w:rFonts w:ascii="Arial" w:hAnsi="Arial" w:cs="Arial"/>
          <w:sz w:val="18"/>
          <w:szCs w:val="18"/>
          <w:lang w:val="en-US"/>
        </w:rPr>
        <w:t>setting</w:t>
      </w:r>
      <w:r>
        <w:rPr>
          <w:rFonts w:ascii="Arial" w:hAnsi="Arial" w:cs="Arial"/>
          <w:sz w:val="18"/>
          <w:szCs w:val="18"/>
          <w:lang w:val="en-US"/>
        </w:rPr>
        <w:t xml:space="preserve"> (Moreira et al., 20</w:t>
      </w:r>
      <w:r w:rsidR="00AD0575">
        <w:rPr>
          <w:rFonts w:ascii="Arial" w:hAnsi="Arial" w:cs="Arial"/>
          <w:sz w:val="18"/>
          <w:szCs w:val="18"/>
          <w:lang w:val="en-US"/>
        </w:rPr>
        <w:t>0</w:t>
      </w:r>
      <w:r>
        <w:rPr>
          <w:rFonts w:ascii="Arial" w:hAnsi="Arial" w:cs="Arial"/>
          <w:sz w:val="18"/>
          <w:szCs w:val="18"/>
          <w:lang w:val="en-US"/>
        </w:rPr>
        <w:t xml:space="preserve">7; </w:t>
      </w:r>
      <w:proofErr w:type="spellStart"/>
      <w:r>
        <w:rPr>
          <w:rFonts w:ascii="Arial" w:hAnsi="Arial" w:cs="Arial"/>
          <w:sz w:val="18"/>
          <w:szCs w:val="18"/>
          <w:lang w:val="en-US"/>
        </w:rPr>
        <w:t>Carminatti</w:t>
      </w:r>
      <w:proofErr w:type="spellEnd"/>
      <w:r>
        <w:rPr>
          <w:rFonts w:ascii="Arial" w:hAnsi="Arial" w:cs="Arial"/>
          <w:sz w:val="18"/>
          <w:szCs w:val="18"/>
          <w:lang w:val="en-US"/>
        </w:rPr>
        <w:t xml:space="preserve"> et al., 2009)</w:t>
      </w:r>
      <w:r w:rsidR="009E3B66">
        <w:rPr>
          <w:rFonts w:ascii="Arial" w:hAnsi="Arial" w:cs="Arial"/>
          <w:sz w:val="18"/>
          <w:szCs w:val="18"/>
          <w:lang w:val="en-US"/>
        </w:rPr>
        <w:t>,</w:t>
      </w:r>
      <w:r>
        <w:rPr>
          <w:rFonts w:ascii="Arial" w:hAnsi="Arial" w:cs="Arial"/>
          <w:sz w:val="18"/>
          <w:szCs w:val="18"/>
          <w:lang w:val="en-US"/>
        </w:rPr>
        <w:t xml:space="preserve"> and recently as an alkaline lake environment (Wright &amp; Barnett, 2015; </w:t>
      </w:r>
      <w:proofErr w:type="spellStart"/>
      <w:r>
        <w:rPr>
          <w:rFonts w:ascii="Arial" w:hAnsi="Arial" w:cs="Arial"/>
          <w:sz w:val="18"/>
          <w:szCs w:val="18"/>
          <w:lang w:val="en-US"/>
        </w:rPr>
        <w:t>Pietzch</w:t>
      </w:r>
      <w:proofErr w:type="spellEnd"/>
      <w:r>
        <w:rPr>
          <w:rFonts w:ascii="Arial" w:hAnsi="Arial" w:cs="Arial"/>
          <w:sz w:val="18"/>
          <w:szCs w:val="18"/>
          <w:lang w:val="en-US"/>
        </w:rPr>
        <w:t xml:space="preserve"> et al., 2018; Farias et al., 2019; Carvalho et al., 2022). </w:t>
      </w:r>
      <w:r w:rsidRPr="00675B26">
        <w:rPr>
          <w:rFonts w:ascii="Arial" w:hAnsi="Arial" w:cs="Arial"/>
          <w:sz w:val="18"/>
          <w:szCs w:val="18"/>
          <w:lang w:val="en-US"/>
        </w:rPr>
        <w:t>Th</w:t>
      </w:r>
      <w:r w:rsidR="009E3B66">
        <w:rPr>
          <w:rFonts w:ascii="Arial" w:hAnsi="Arial" w:cs="Arial"/>
          <w:sz w:val="18"/>
          <w:szCs w:val="18"/>
          <w:lang w:val="en-US"/>
        </w:rPr>
        <w:t>is</w:t>
      </w:r>
      <w:r w:rsidRPr="00675B26">
        <w:rPr>
          <w:rFonts w:ascii="Arial" w:hAnsi="Arial" w:cs="Arial"/>
          <w:sz w:val="18"/>
          <w:szCs w:val="18"/>
          <w:lang w:val="en-US"/>
        </w:rPr>
        <w:t xml:space="preserve"> formation presents reservoirs of excellent quality (Szatmari &amp; Milani, 2016)</w:t>
      </w:r>
      <w:r w:rsidR="00A1580F">
        <w:rPr>
          <w:rFonts w:ascii="Arial" w:hAnsi="Arial" w:cs="Arial"/>
          <w:sz w:val="18"/>
          <w:szCs w:val="18"/>
          <w:lang w:val="en-US"/>
        </w:rPr>
        <w:t>,</w:t>
      </w:r>
      <w:r w:rsidRPr="00675B26">
        <w:rPr>
          <w:rFonts w:ascii="Arial" w:hAnsi="Arial" w:cs="Arial"/>
          <w:sz w:val="18"/>
          <w:szCs w:val="18"/>
          <w:lang w:val="en-US"/>
        </w:rPr>
        <w:t xml:space="preserve"> and its main</w:t>
      </w:r>
      <w:r w:rsidR="00631682">
        <w:rPr>
          <w:rFonts w:ascii="Arial" w:hAnsi="Arial" w:cs="Arial"/>
          <w:sz w:val="18"/>
          <w:szCs w:val="18"/>
          <w:lang w:val="en-US"/>
        </w:rPr>
        <w:t xml:space="preserve"> components are spherulites, shrubs</w:t>
      </w:r>
      <w:r w:rsidR="00A1580F">
        <w:rPr>
          <w:rFonts w:ascii="Arial" w:hAnsi="Arial" w:cs="Arial"/>
          <w:sz w:val="18"/>
          <w:szCs w:val="18"/>
          <w:lang w:val="en-US"/>
        </w:rPr>
        <w:t>,</w:t>
      </w:r>
      <w:r w:rsidR="00631682">
        <w:rPr>
          <w:rFonts w:ascii="Arial" w:hAnsi="Arial" w:cs="Arial"/>
          <w:sz w:val="18"/>
          <w:szCs w:val="18"/>
          <w:lang w:val="en-US"/>
        </w:rPr>
        <w:t xml:space="preserve"> and laminites (Wright &amp; Barnett, 2015).</w:t>
      </w:r>
    </w:p>
    <w:p w14:paraId="160766A0" w14:textId="2C95C7AE" w:rsidR="003C40F5" w:rsidRPr="003C40F5" w:rsidRDefault="00631682" w:rsidP="00E42CAB">
      <w:pPr>
        <w:spacing w:before="120"/>
        <w:jc w:val="both"/>
        <w:rPr>
          <w:rFonts w:ascii="Arial" w:hAnsi="Arial" w:cs="Arial"/>
          <w:color w:val="202124"/>
          <w:sz w:val="18"/>
          <w:szCs w:val="18"/>
          <w:lang w:val="en-US"/>
        </w:rPr>
      </w:pPr>
      <w:r>
        <w:rPr>
          <w:rFonts w:ascii="Arial" w:hAnsi="Arial" w:cs="Arial"/>
          <w:sz w:val="18"/>
          <w:szCs w:val="18"/>
          <w:lang w:val="en-US"/>
        </w:rPr>
        <w:t xml:space="preserve">The aim of this work </w:t>
      </w:r>
      <w:r w:rsidR="00971106">
        <w:rPr>
          <w:rFonts w:ascii="Arial" w:hAnsi="Arial" w:cs="Arial"/>
          <w:sz w:val="18"/>
          <w:szCs w:val="18"/>
          <w:lang w:val="en-US"/>
        </w:rPr>
        <w:t>was</w:t>
      </w:r>
      <w:r>
        <w:rPr>
          <w:rFonts w:ascii="Arial" w:hAnsi="Arial" w:cs="Arial"/>
          <w:sz w:val="18"/>
          <w:szCs w:val="18"/>
          <w:lang w:val="en-US"/>
        </w:rPr>
        <w:t xml:space="preserve"> to identify</w:t>
      </w:r>
      <w:r w:rsidR="00971106">
        <w:rPr>
          <w:rFonts w:ascii="Arial" w:hAnsi="Arial" w:cs="Arial"/>
          <w:sz w:val="18"/>
          <w:szCs w:val="18"/>
          <w:lang w:val="en-US"/>
        </w:rPr>
        <w:t xml:space="preserve"> different </w:t>
      </w:r>
      <w:r w:rsidR="006D28AF">
        <w:rPr>
          <w:rFonts w:ascii="Arial" w:hAnsi="Arial" w:cs="Arial"/>
          <w:sz w:val="18"/>
          <w:szCs w:val="18"/>
          <w:lang w:val="en-US"/>
        </w:rPr>
        <w:t xml:space="preserve">silica </w:t>
      </w:r>
      <w:r w:rsidR="00971106">
        <w:rPr>
          <w:rFonts w:ascii="Arial" w:hAnsi="Arial" w:cs="Arial"/>
          <w:sz w:val="18"/>
          <w:szCs w:val="18"/>
          <w:lang w:val="en-US"/>
        </w:rPr>
        <w:t>zones</w:t>
      </w:r>
      <w:r>
        <w:rPr>
          <w:rFonts w:ascii="Arial" w:hAnsi="Arial" w:cs="Arial"/>
          <w:sz w:val="18"/>
          <w:szCs w:val="18"/>
          <w:lang w:val="en-US"/>
        </w:rPr>
        <w:t xml:space="preserve"> based on </w:t>
      </w:r>
      <w:r w:rsidR="00971106">
        <w:rPr>
          <w:rFonts w:ascii="Arial" w:hAnsi="Arial" w:cs="Arial"/>
          <w:sz w:val="18"/>
          <w:szCs w:val="18"/>
          <w:lang w:val="en-US"/>
        </w:rPr>
        <w:t>the distribution of the</w:t>
      </w:r>
      <w:r>
        <w:rPr>
          <w:rFonts w:ascii="Arial" w:hAnsi="Arial" w:cs="Arial"/>
          <w:sz w:val="18"/>
          <w:szCs w:val="18"/>
          <w:lang w:val="en-US"/>
        </w:rPr>
        <w:t xml:space="preserve"> </w:t>
      </w:r>
      <w:r w:rsidR="006D28AF">
        <w:rPr>
          <w:rFonts w:ascii="Arial" w:hAnsi="Arial" w:cs="Arial"/>
          <w:sz w:val="18"/>
          <w:szCs w:val="18"/>
          <w:lang w:val="en-US"/>
        </w:rPr>
        <w:t>Si content</w:t>
      </w:r>
      <w:r>
        <w:rPr>
          <w:rFonts w:ascii="Arial" w:hAnsi="Arial" w:cs="Arial"/>
          <w:sz w:val="18"/>
          <w:szCs w:val="18"/>
          <w:lang w:val="en-US"/>
        </w:rPr>
        <w:t xml:space="preserve"> patterns observed in the BVF. After </w:t>
      </w:r>
      <w:r w:rsidR="00A1580F">
        <w:rPr>
          <w:rFonts w:ascii="Arial" w:hAnsi="Arial" w:cs="Arial"/>
          <w:sz w:val="18"/>
          <w:szCs w:val="18"/>
          <w:lang w:val="en-US"/>
        </w:rPr>
        <w:t>zone</w:t>
      </w:r>
      <w:r>
        <w:rPr>
          <w:rFonts w:ascii="Arial" w:hAnsi="Arial" w:cs="Arial"/>
          <w:sz w:val="18"/>
          <w:szCs w:val="18"/>
          <w:lang w:val="en-US"/>
        </w:rPr>
        <w:t xml:space="preserve"> definition, the acoustic borehole image (BHI) we used to identify features that may be </w:t>
      </w:r>
      <w:r w:rsidR="00971106">
        <w:rPr>
          <w:rFonts w:ascii="Arial" w:hAnsi="Arial" w:cs="Arial"/>
          <w:sz w:val="18"/>
          <w:szCs w:val="18"/>
          <w:lang w:val="en-US"/>
        </w:rPr>
        <w:t>related to</w:t>
      </w:r>
      <w:r>
        <w:rPr>
          <w:rFonts w:ascii="Arial" w:hAnsi="Arial" w:cs="Arial"/>
          <w:sz w:val="18"/>
          <w:szCs w:val="18"/>
          <w:lang w:val="en-US"/>
        </w:rPr>
        <w:t xml:space="preserve"> diagenetic processes.</w:t>
      </w:r>
      <w:r w:rsidR="00BD3518">
        <w:rPr>
          <w:rFonts w:ascii="Arial" w:hAnsi="Arial" w:cs="Arial"/>
          <w:sz w:val="18"/>
          <w:szCs w:val="18"/>
          <w:lang w:val="en-US"/>
        </w:rPr>
        <w:t xml:space="preserve"> This text </w:t>
      </w:r>
      <w:r w:rsidR="00BD3518">
        <w:rPr>
          <w:rFonts w:ascii="Arial" w:hAnsi="Arial" w:cs="Arial"/>
          <w:color w:val="000000"/>
          <w:sz w:val="18"/>
          <w:szCs w:val="18"/>
          <w:lang w:val="en-US"/>
        </w:rPr>
        <w:t>is a</w:t>
      </w:r>
      <w:r w:rsidR="003C40F5">
        <w:rPr>
          <w:rFonts w:ascii="Arial" w:hAnsi="Arial" w:cs="Arial"/>
          <w:color w:val="000000"/>
          <w:sz w:val="18"/>
          <w:szCs w:val="18"/>
          <w:lang w:val="en-US"/>
        </w:rPr>
        <w:t xml:space="preserve"> clipping</w:t>
      </w:r>
      <w:r w:rsidR="003C40F5" w:rsidRPr="003C40F5">
        <w:rPr>
          <w:rStyle w:val="y2iqfc"/>
          <w:rFonts w:ascii="Arial" w:hAnsi="Arial" w:cs="Arial"/>
          <w:color w:val="202124"/>
          <w:sz w:val="18"/>
          <w:szCs w:val="18"/>
          <w:lang w:val="en"/>
        </w:rPr>
        <w:t xml:space="preserve"> from the doctoral thesis presented by the first author to </w:t>
      </w:r>
      <w:proofErr w:type="spellStart"/>
      <w:r w:rsidR="003C40F5" w:rsidRPr="003C40F5">
        <w:rPr>
          <w:rStyle w:val="y2iqfc"/>
          <w:rFonts w:ascii="Arial" w:hAnsi="Arial" w:cs="Arial"/>
          <w:color w:val="202124"/>
          <w:sz w:val="18"/>
          <w:szCs w:val="18"/>
          <w:lang w:val="en"/>
        </w:rPr>
        <w:t>Universidade</w:t>
      </w:r>
      <w:proofErr w:type="spellEnd"/>
      <w:r w:rsidR="003C40F5" w:rsidRPr="003C40F5">
        <w:rPr>
          <w:rStyle w:val="y2iqfc"/>
          <w:rFonts w:ascii="Arial" w:hAnsi="Arial" w:cs="Arial"/>
          <w:color w:val="202124"/>
          <w:sz w:val="18"/>
          <w:szCs w:val="18"/>
          <w:lang w:val="en"/>
        </w:rPr>
        <w:t xml:space="preserve"> Federal Fluminense</w:t>
      </w:r>
      <w:r w:rsidR="003C40F5">
        <w:rPr>
          <w:rStyle w:val="y2iqfc"/>
          <w:rFonts w:ascii="Arial" w:hAnsi="Arial" w:cs="Arial"/>
          <w:color w:val="202124"/>
          <w:sz w:val="18"/>
          <w:szCs w:val="18"/>
          <w:lang w:val="en"/>
        </w:rPr>
        <w:t xml:space="preserve"> (UFF)</w:t>
      </w:r>
      <w:r w:rsidR="003C40F5" w:rsidRPr="003C40F5">
        <w:rPr>
          <w:rStyle w:val="y2iqfc"/>
          <w:rFonts w:ascii="Arial" w:hAnsi="Arial" w:cs="Arial"/>
          <w:color w:val="202124"/>
          <w:sz w:val="18"/>
          <w:szCs w:val="18"/>
          <w:lang w:val="en"/>
        </w:rPr>
        <w:t>, developed within the framework of the Exploratory Interpretation and Reservoir Characterization Group (GIECAR) research project.</w:t>
      </w:r>
    </w:p>
    <w:p w14:paraId="24506F10" w14:textId="77777777" w:rsidR="003C40F5" w:rsidRDefault="003C40F5" w:rsidP="005B72F8">
      <w:pPr>
        <w:spacing w:before="120"/>
        <w:jc w:val="both"/>
        <w:rPr>
          <w:rFonts w:ascii="Arial" w:hAnsi="Arial" w:cs="Arial"/>
          <w:sz w:val="18"/>
          <w:szCs w:val="18"/>
          <w:lang w:val="en-US"/>
        </w:rPr>
      </w:pPr>
    </w:p>
    <w:p w14:paraId="7D24FDC7" w14:textId="77777777" w:rsidR="00106FBA" w:rsidRDefault="00106FBA" w:rsidP="00AD0575">
      <w:pPr>
        <w:jc w:val="both"/>
        <w:rPr>
          <w:rFonts w:ascii="Arial" w:hAnsi="Arial" w:cs="Arial"/>
          <w:sz w:val="18"/>
          <w:szCs w:val="18"/>
          <w:lang w:val="en-US"/>
        </w:rPr>
      </w:pPr>
      <w:r>
        <w:rPr>
          <w:noProof/>
        </w:rPr>
        <w:lastRenderedPageBreak/>
        <w:drawing>
          <wp:inline distT="0" distB="0" distL="0" distR="0" wp14:anchorId="4388ECA0" wp14:editId="7C45F755">
            <wp:extent cx="2596896" cy="1923397"/>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625" cy="1936528"/>
                    </a:xfrm>
                    <a:prstGeom prst="rect">
                      <a:avLst/>
                    </a:prstGeom>
                    <a:noFill/>
                  </pic:spPr>
                </pic:pic>
              </a:graphicData>
            </a:graphic>
          </wp:inline>
        </w:drawing>
      </w:r>
    </w:p>
    <w:p w14:paraId="0F28C850" w14:textId="35B84715" w:rsidR="00106FBA" w:rsidRDefault="00CD3E03" w:rsidP="00AD0575">
      <w:pPr>
        <w:jc w:val="both"/>
        <w:rPr>
          <w:rFonts w:ascii="Arial" w:hAnsi="Arial" w:cs="Arial"/>
          <w:sz w:val="18"/>
          <w:szCs w:val="18"/>
          <w:lang w:val="en-US"/>
        </w:rPr>
      </w:pPr>
      <w:r>
        <w:rPr>
          <w:rFonts w:ascii="Arial" w:hAnsi="Arial" w:cs="Arial"/>
          <w:sz w:val="18"/>
          <w:szCs w:val="18"/>
          <w:lang w:val="en-US"/>
        </w:rPr>
        <w:t>Figure 1</w:t>
      </w:r>
      <w:r w:rsidR="00106FBA">
        <w:rPr>
          <w:rFonts w:ascii="Arial" w:hAnsi="Arial" w:cs="Arial"/>
          <w:sz w:val="18"/>
          <w:szCs w:val="18"/>
          <w:lang w:val="en-US"/>
        </w:rPr>
        <w:t xml:space="preserve">: Location of </w:t>
      </w:r>
      <w:r>
        <w:rPr>
          <w:rFonts w:ascii="Arial" w:hAnsi="Arial" w:cs="Arial"/>
          <w:sz w:val="18"/>
          <w:szCs w:val="18"/>
          <w:lang w:val="en-US"/>
        </w:rPr>
        <w:t xml:space="preserve">the </w:t>
      </w:r>
      <w:r w:rsidR="002E27C8">
        <w:rPr>
          <w:rFonts w:ascii="Arial" w:hAnsi="Arial" w:cs="Arial"/>
          <w:sz w:val="18"/>
          <w:szCs w:val="18"/>
          <w:lang w:val="en-US"/>
        </w:rPr>
        <w:t>Santos Basin</w:t>
      </w:r>
      <w:r w:rsidR="00106FBA">
        <w:rPr>
          <w:rFonts w:ascii="Arial" w:hAnsi="Arial" w:cs="Arial"/>
          <w:sz w:val="18"/>
          <w:szCs w:val="18"/>
          <w:lang w:val="en-US"/>
        </w:rPr>
        <w:t xml:space="preserve"> (De Jesus, 2023).</w:t>
      </w:r>
    </w:p>
    <w:p w14:paraId="6F6DF6E2" w14:textId="77777777" w:rsidR="00222ED0" w:rsidRDefault="00631682" w:rsidP="00631682">
      <w:pPr>
        <w:pStyle w:val="Ttulo1"/>
        <w:rPr>
          <w:szCs w:val="18"/>
        </w:rPr>
      </w:pPr>
      <w:r>
        <w:t>Method</w:t>
      </w:r>
      <w:r w:rsidR="00222ED0" w:rsidRPr="00631682">
        <w:rPr>
          <w:szCs w:val="18"/>
        </w:rPr>
        <w:t xml:space="preserve"> </w:t>
      </w:r>
    </w:p>
    <w:p w14:paraId="68A52D52" w14:textId="77777777" w:rsidR="00631682" w:rsidRPr="00631682" w:rsidRDefault="00631682" w:rsidP="00631682">
      <w:pPr>
        <w:rPr>
          <w:lang w:val="en-US"/>
        </w:rPr>
      </w:pPr>
    </w:p>
    <w:p w14:paraId="23C87EE1" w14:textId="2DE27CEA" w:rsidR="005A3757" w:rsidRDefault="003045E0" w:rsidP="00416F79">
      <w:pPr>
        <w:spacing w:before="120"/>
        <w:jc w:val="both"/>
        <w:rPr>
          <w:rFonts w:ascii="Arial" w:hAnsi="Arial" w:cs="Arial"/>
          <w:color w:val="000000"/>
          <w:sz w:val="18"/>
          <w:szCs w:val="18"/>
          <w:lang w:val="en-US"/>
        </w:rPr>
      </w:pPr>
      <w:r>
        <w:rPr>
          <w:rFonts w:ascii="Arial" w:hAnsi="Arial" w:cs="Arial"/>
          <w:sz w:val="18"/>
          <w:lang w:val="en-US"/>
        </w:rPr>
        <w:t xml:space="preserve">For this study, one well from a pre-salt field was used and named </w:t>
      </w:r>
      <w:r w:rsidR="00EE1FB7">
        <w:rPr>
          <w:rFonts w:ascii="Arial" w:hAnsi="Arial" w:cs="Arial"/>
          <w:sz w:val="18"/>
          <w:lang w:val="en-US"/>
        </w:rPr>
        <w:t xml:space="preserve">as </w:t>
      </w:r>
      <w:r>
        <w:rPr>
          <w:rFonts w:ascii="Arial" w:hAnsi="Arial" w:cs="Arial"/>
          <w:sz w:val="18"/>
          <w:lang w:val="en-US"/>
        </w:rPr>
        <w:t>Well A</w:t>
      </w:r>
      <w:r w:rsidR="00EE1FB7">
        <w:rPr>
          <w:rFonts w:ascii="Arial" w:hAnsi="Arial" w:cs="Arial"/>
          <w:sz w:val="18"/>
          <w:lang w:val="en-US"/>
        </w:rPr>
        <w:t>, and t</w:t>
      </w:r>
      <w:r>
        <w:rPr>
          <w:rFonts w:ascii="Arial" w:hAnsi="Arial" w:cs="Arial"/>
          <w:sz w:val="18"/>
          <w:lang w:val="en-US"/>
        </w:rPr>
        <w:t xml:space="preserve">he interval analyzed comprises the </w:t>
      </w:r>
      <w:r w:rsidR="00EE1FB7">
        <w:rPr>
          <w:rFonts w:ascii="Arial" w:hAnsi="Arial" w:cs="Arial"/>
          <w:sz w:val="18"/>
          <w:lang w:val="en-US"/>
        </w:rPr>
        <w:t>entire</w:t>
      </w:r>
      <w:r>
        <w:rPr>
          <w:rFonts w:ascii="Arial" w:hAnsi="Arial" w:cs="Arial"/>
          <w:sz w:val="18"/>
          <w:lang w:val="en-US"/>
        </w:rPr>
        <w:t xml:space="preserve"> BVF</w:t>
      </w:r>
      <w:r w:rsidR="005A3757">
        <w:rPr>
          <w:rFonts w:ascii="Arial" w:hAnsi="Arial" w:cs="Arial"/>
          <w:sz w:val="18"/>
          <w:lang w:val="en-US"/>
        </w:rPr>
        <w:t>. The well-log data were provided by ANP.</w:t>
      </w:r>
      <w:r w:rsidR="00EE1FB7">
        <w:rPr>
          <w:rFonts w:ascii="Arial" w:hAnsi="Arial" w:cs="Arial"/>
          <w:sz w:val="18"/>
          <w:lang w:val="en-US"/>
        </w:rPr>
        <w:t xml:space="preserve"> T</w:t>
      </w:r>
      <w:r w:rsidR="005A3757">
        <w:rPr>
          <w:rFonts w:ascii="Arial" w:hAnsi="Arial" w:cs="Arial"/>
          <w:sz w:val="18"/>
          <w:lang w:val="en-US"/>
        </w:rPr>
        <w:t xml:space="preserve">he following well-logs were considered: </w:t>
      </w:r>
      <w:r w:rsidR="005A3757" w:rsidRPr="005A3757">
        <w:rPr>
          <w:rFonts w:ascii="Arial" w:hAnsi="Arial" w:cs="Arial"/>
          <w:color w:val="000000"/>
          <w:sz w:val="18"/>
          <w:szCs w:val="18"/>
          <w:lang w:val="en-US"/>
        </w:rPr>
        <w:t xml:space="preserve">gamma-ray (GR), Caliper (HCAL), </w:t>
      </w:r>
      <w:r w:rsidR="005A3757">
        <w:rPr>
          <w:rFonts w:ascii="Arial" w:hAnsi="Arial" w:cs="Arial"/>
          <w:color w:val="000000"/>
          <w:sz w:val="18"/>
          <w:szCs w:val="18"/>
          <w:lang w:val="en-US"/>
        </w:rPr>
        <w:t>calcite, silica and dolomite volumes,</w:t>
      </w:r>
      <w:r w:rsidR="00416F79">
        <w:rPr>
          <w:rFonts w:ascii="Arial" w:hAnsi="Arial" w:cs="Arial"/>
          <w:color w:val="000000"/>
          <w:sz w:val="18"/>
          <w:szCs w:val="18"/>
          <w:lang w:val="en-US"/>
        </w:rPr>
        <w:t xml:space="preserve"> T2 distribution, porosity and permeability from NMR, thin section description</w:t>
      </w:r>
      <w:r w:rsidR="00CD3E03">
        <w:rPr>
          <w:rFonts w:ascii="Arial" w:hAnsi="Arial" w:cs="Arial"/>
          <w:color w:val="000000"/>
          <w:sz w:val="18"/>
          <w:szCs w:val="18"/>
          <w:lang w:val="en-US"/>
        </w:rPr>
        <w:t>,</w:t>
      </w:r>
      <w:r w:rsidR="00416F79">
        <w:rPr>
          <w:rFonts w:ascii="Arial" w:hAnsi="Arial" w:cs="Arial"/>
          <w:color w:val="000000"/>
          <w:sz w:val="18"/>
          <w:szCs w:val="18"/>
          <w:lang w:val="en-US"/>
        </w:rPr>
        <w:t xml:space="preserve"> and Acoustic Borehole Image</w:t>
      </w:r>
      <w:r w:rsidR="00CD3E03">
        <w:rPr>
          <w:rFonts w:ascii="Arial" w:hAnsi="Arial" w:cs="Arial"/>
          <w:color w:val="000000"/>
          <w:sz w:val="18"/>
          <w:szCs w:val="18"/>
          <w:lang w:val="en-US"/>
        </w:rPr>
        <w:t xml:space="preserve"> (BHI</w:t>
      </w:r>
      <w:proofErr w:type="gramStart"/>
      <w:r w:rsidR="00CD3E03">
        <w:rPr>
          <w:rFonts w:ascii="Arial" w:hAnsi="Arial" w:cs="Arial"/>
          <w:color w:val="000000"/>
          <w:sz w:val="18"/>
          <w:szCs w:val="18"/>
          <w:lang w:val="en-US"/>
        </w:rPr>
        <w:t>)</w:t>
      </w:r>
      <w:r w:rsidR="00BD3518">
        <w:rPr>
          <w:rFonts w:ascii="Arial" w:hAnsi="Arial" w:cs="Arial"/>
          <w:color w:val="000000"/>
          <w:sz w:val="18"/>
          <w:szCs w:val="18"/>
          <w:lang w:val="en-US"/>
        </w:rPr>
        <w:t>,.</w:t>
      </w:r>
      <w:proofErr w:type="gramEnd"/>
    </w:p>
    <w:p w14:paraId="5DB83A47" w14:textId="18102E07" w:rsidR="00653066" w:rsidRDefault="00653066" w:rsidP="00416F79">
      <w:pPr>
        <w:spacing w:before="120"/>
        <w:jc w:val="both"/>
        <w:rPr>
          <w:rFonts w:ascii="Arial" w:hAnsi="Arial" w:cs="Arial"/>
          <w:color w:val="000000"/>
          <w:sz w:val="18"/>
          <w:szCs w:val="18"/>
          <w:lang w:val="en-US"/>
        </w:rPr>
      </w:pPr>
      <w:r>
        <w:rPr>
          <w:rFonts w:ascii="Arial" w:hAnsi="Arial" w:cs="Arial"/>
          <w:color w:val="000000"/>
          <w:sz w:val="18"/>
          <w:szCs w:val="18"/>
          <w:lang w:val="en-US"/>
        </w:rPr>
        <w:t>Based on Si, Ca, and Mg</w:t>
      </w:r>
      <w:r w:rsidR="008B4DDD">
        <w:rPr>
          <w:rFonts w:ascii="Arial" w:hAnsi="Arial" w:cs="Arial"/>
          <w:color w:val="000000"/>
          <w:sz w:val="18"/>
          <w:szCs w:val="18"/>
          <w:lang w:val="en-US"/>
        </w:rPr>
        <w:t xml:space="preserve"> content</w:t>
      </w:r>
      <w:r>
        <w:rPr>
          <w:rFonts w:ascii="Arial" w:hAnsi="Arial" w:cs="Arial"/>
          <w:color w:val="000000"/>
          <w:sz w:val="18"/>
          <w:szCs w:val="18"/>
          <w:lang w:val="en-US"/>
        </w:rPr>
        <w:t xml:space="preserve">, concentrations measured from </w:t>
      </w:r>
      <w:r w:rsidR="00A1580F">
        <w:rPr>
          <w:rFonts w:ascii="Arial" w:hAnsi="Arial" w:cs="Arial"/>
          <w:color w:val="000000"/>
          <w:sz w:val="18"/>
          <w:szCs w:val="18"/>
          <w:lang w:val="en-US"/>
        </w:rPr>
        <w:t>the Elemental Capture Spectroscopy</w:t>
      </w:r>
      <w:r>
        <w:rPr>
          <w:rFonts w:ascii="Arial" w:hAnsi="Arial" w:cs="Arial"/>
          <w:color w:val="000000"/>
          <w:sz w:val="18"/>
          <w:szCs w:val="18"/>
          <w:lang w:val="en-US"/>
        </w:rPr>
        <w:t xml:space="preserve"> tool</w:t>
      </w:r>
      <w:r w:rsidR="00A1580F">
        <w:rPr>
          <w:rFonts w:ascii="Arial" w:hAnsi="Arial" w:cs="Arial"/>
          <w:color w:val="000000"/>
          <w:sz w:val="18"/>
          <w:szCs w:val="18"/>
          <w:lang w:val="en-US"/>
        </w:rPr>
        <w:t xml:space="preserve"> (ECS)</w:t>
      </w:r>
      <w:r>
        <w:rPr>
          <w:rFonts w:ascii="Arial" w:hAnsi="Arial" w:cs="Arial"/>
          <w:color w:val="000000"/>
          <w:sz w:val="18"/>
          <w:szCs w:val="18"/>
          <w:lang w:val="en-US"/>
        </w:rPr>
        <w:t xml:space="preserve">, it was possible to estimate silica, calcite, and dolomite volumes by converting the element’s proportion in lithological volume considering molecular weight and elements ratio (Oliveira et al., 2022; De Jesus, 2023). Equations 1, 2, and 3 were used for </w:t>
      </w:r>
      <w:r w:rsidR="00BE098B">
        <w:rPr>
          <w:rFonts w:ascii="Arial" w:hAnsi="Arial" w:cs="Arial"/>
          <w:color w:val="000000"/>
          <w:sz w:val="18"/>
          <w:szCs w:val="18"/>
          <w:lang w:val="en-US"/>
        </w:rPr>
        <w:t>lithological conversion.</w:t>
      </w:r>
    </w:p>
    <w:p w14:paraId="7FA0AD00" w14:textId="77777777" w:rsidR="00BE098B" w:rsidRPr="00A1580F" w:rsidRDefault="00BE098B" w:rsidP="00BE098B">
      <w:pPr>
        <w:autoSpaceDE w:val="0"/>
        <w:autoSpaceDN w:val="0"/>
        <w:adjustRightInd w:val="0"/>
        <w:rPr>
          <w:rFonts w:ascii="Arial" w:hAnsi="Arial" w:cs="Arial"/>
          <w:sz w:val="18"/>
          <w:szCs w:val="18"/>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707"/>
      </w:tblGrid>
      <w:tr w:rsidR="00BE098B" w:rsidRPr="006473EB" w14:paraId="4BED28FD" w14:textId="77777777" w:rsidTr="00960B73">
        <w:tc>
          <w:tcPr>
            <w:tcW w:w="7888" w:type="dxa"/>
            <w:vAlign w:val="center"/>
          </w:tcPr>
          <w:p w14:paraId="5219D8D4" w14:textId="77777777" w:rsidR="00BE098B" w:rsidRPr="006473EB" w:rsidRDefault="00BE098B" w:rsidP="00960B73">
            <w:pPr>
              <w:jc w:val="center"/>
              <w:rPr>
                <w:rFonts w:ascii="Arial" w:hAnsi="Arial" w:cs="Arial"/>
                <w:iCs/>
                <w:sz w:val="18"/>
                <w:szCs w:val="18"/>
                <w:lang w:val="en-US"/>
              </w:rPr>
            </w:pPr>
            <m:oMath>
              <m:r>
                <m:rPr>
                  <m:sty m:val="p"/>
                </m:rPr>
                <w:rPr>
                  <w:rFonts w:ascii="Cambria Math" w:hAnsi="Cambria Math" w:cs="Arial"/>
                  <w:sz w:val="18"/>
                  <w:szCs w:val="18"/>
                </w:rPr>
                <m:t>Silicification=</m:t>
              </m:r>
              <m:f>
                <m:fPr>
                  <m:ctrlPr>
                    <w:rPr>
                      <w:rFonts w:ascii="Cambria Math" w:hAnsi="Cambria Math" w:cs="Arial"/>
                      <w:iCs/>
                      <w:sz w:val="18"/>
                      <w:szCs w:val="18"/>
                    </w:rPr>
                  </m:ctrlPr>
                </m:fPr>
                <m:num>
                  <m:r>
                    <m:rPr>
                      <m:sty m:val="p"/>
                    </m:rPr>
                    <w:rPr>
                      <w:rFonts w:ascii="Cambria Math" w:hAnsi="Cambria Math" w:cs="Arial"/>
                      <w:sz w:val="18"/>
                      <w:szCs w:val="18"/>
                    </w:rPr>
                    <m:t>Si</m:t>
                  </m:r>
                </m:num>
                <m:den>
                  <m:r>
                    <m:rPr>
                      <m:sty m:val="p"/>
                    </m:rPr>
                    <w:rPr>
                      <w:rFonts w:ascii="Cambria Math" w:hAnsi="Cambria Math" w:cs="Arial"/>
                      <w:sz w:val="18"/>
                      <w:szCs w:val="18"/>
                    </w:rPr>
                    <m:t>0,4674</m:t>
                  </m:r>
                </m:den>
              </m:f>
              <m:r>
                <m:rPr>
                  <m:sty m:val="p"/>
                </m:rPr>
                <w:rPr>
                  <w:rFonts w:ascii="Cambria Math" w:hAnsi="Cambria Math" w:cs="Arial"/>
                  <w:sz w:val="18"/>
                  <w:szCs w:val="18"/>
                </w:rPr>
                <m:t xml:space="preserve"> </m:t>
              </m:r>
            </m:oMath>
            <w:r w:rsidRPr="006473EB">
              <w:rPr>
                <w:rFonts w:ascii="Arial" w:eastAsiaTheme="minorEastAsia" w:hAnsi="Arial" w:cs="Arial"/>
                <w:iCs/>
                <w:sz w:val="18"/>
                <w:szCs w:val="18"/>
              </w:rPr>
              <w:t xml:space="preserve"> </w:t>
            </w:r>
          </w:p>
        </w:tc>
        <w:tc>
          <w:tcPr>
            <w:tcW w:w="616" w:type="dxa"/>
            <w:vAlign w:val="center"/>
          </w:tcPr>
          <w:p w14:paraId="44A0125C" w14:textId="77777777" w:rsidR="00BE098B" w:rsidRPr="006473EB" w:rsidRDefault="00BE098B" w:rsidP="00960B73">
            <w:pPr>
              <w:jc w:val="center"/>
              <w:rPr>
                <w:rFonts w:ascii="Arial" w:hAnsi="Arial" w:cs="Arial"/>
                <w:iCs/>
                <w:sz w:val="18"/>
                <w:szCs w:val="18"/>
                <w:lang w:val="en-US"/>
              </w:rPr>
            </w:pPr>
            <w:r w:rsidRPr="006473EB">
              <w:rPr>
                <w:rFonts w:ascii="Arial" w:hAnsi="Arial" w:cs="Arial"/>
                <w:iCs/>
                <w:sz w:val="18"/>
                <w:szCs w:val="18"/>
                <w:lang w:val="en-US"/>
              </w:rPr>
              <w:t>(Eq.1)</w:t>
            </w:r>
          </w:p>
        </w:tc>
      </w:tr>
    </w:tbl>
    <w:p w14:paraId="644A5C62" w14:textId="77777777" w:rsidR="00BE098B" w:rsidRPr="006473EB" w:rsidRDefault="00BE098B" w:rsidP="00416F79">
      <w:pPr>
        <w:spacing w:before="120"/>
        <w:jc w:val="both"/>
        <w:rPr>
          <w:rFonts w:ascii="Arial" w:hAnsi="Arial" w:cs="Arial"/>
          <w:sz w:val="18"/>
          <w:szCs w:val="18"/>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707"/>
      </w:tblGrid>
      <w:tr w:rsidR="00BE098B" w:rsidRPr="006473EB" w14:paraId="223C435E" w14:textId="77777777" w:rsidTr="00960B73">
        <w:tc>
          <w:tcPr>
            <w:tcW w:w="7888" w:type="dxa"/>
            <w:vAlign w:val="center"/>
          </w:tcPr>
          <w:p w14:paraId="13C6F9B7" w14:textId="77777777" w:rsidR="00BE098B" w:rsidRPr="006473EB" w:rsidRDefault="00BE098B" w:rsidP="00960B73">
            <w:pPr>
              <w:jc w:val="center"/>
              <w:rPr>
                <w:rFonts w:ascii="Arial" w:hAnsi="Arial" w:cs="Arial"/>
                <w:iCs/>
                <w:sz w:val="18"/>
                <w:szCs w:val="18"/>
                <w:lang w:val="en-US"/>
              </w:rPr>
            </w:pPr>
            <m:oMath>
              <m:r>
                <m:rPr>
                  <m:sty m:val="p"/>
                </m:rPr>
                <w:rPr>
                  <w:rFonts w:ascii="Cambria Math" w:eastAsiaTheme="minorEastAsia" w:hAnsi="Cambria Math" w:cs="Arial"/>
                  <w:sz w:val="18"/>
                  <w:szCs w:val="18"/>
                </w:rPr>
                <m:t xml:space="preserve">Dolomite= </m:t>
              </m:r>
              <m:f>
                <m:fPr>
                  <m:ctrlPr>
                    <w:rPr>
                      <w:rFonts w:ascii="Cambria Math" w:eastAsiaTheme="minorEastAsia" w:hAnsi="Cambria Math" w:cs="Arial"/>
                      <w:iCs/>
                      <w:sz w:val="18"/>
                      <w:szCs w:val="18"/>
                    </w:rPr>
                  </m:ctrlPr>
                </m:fPr>
                <m:num>
                  <m:r>
                    <m:rPr>
                      <m:sty m:val="p"/>
                    </m:rPr>
                    <w:rPr>
                      <w:rFonts w:ascii="Cambria Math" w:eastAsiaTheme="minorEastAsia" w:hAnsi="Cambria Math" w:cs="Arial"/>
                      <w:sz w:val="18"/>
                      <w:szCs w:val="18"/>
                    </w:rPr>
                    <m:t>Ca</m:t>
                  </m:r>
                </m:num>
                <m:den>
                  <m:r>
                    <m:rPr>
                      <m:sty m:val="p"/>
                    </m:rPr>
                    <w:rPr>
                      <w:rFonts w:ascii="Cambria Math" w:eastAsiaTheme="minorEastAsia" w:hAnsi="Cambria Math" w:cs="Arial"/>
                      <w:sz w:val="18"/>
                      <w:szCs w:val="18"/>
                    </w:rPr>
                    <m:t>0.2173</m:t>
                  </m:r>
                </m:den>
              </m:f>
              <m:r>
                <m:rPr>
                  <m:sty m:val="p"/>
                </m:rPr>
                <w:rPr>
                  <w:rFonts w:ascii="Cambria Math" w:hAnsi="Cambria Math" w:cs="Arial"/>
                  <w:sz w:val="18"/>
                  <w:szCs w:val="18"/>
                </w:rPr>
                <m:t xml:space="preserve"> </m:t>
              </m:r>
            </m:oMath>
            <w:r w:rsidRPr="006473EB">
              <w:rPr>
                <w:rFonts w:ascii="Arial" w:eastAsiaTheme="minorEastAsia" w:hAnsi="Arial" w:cs="Arial"/>
                <w:iCs/>
                <w:sz w:val="18"/>
                <w:szCs w:val="18"/>
              </w:rPr>
              <w:t xml:space="preserve"> </w:t>
            </w:r>
          </w:p>
        </w:tc>
        <w:tc>
          <w:tcPr>
            <w:tcW w:w="616" w:type="dxa"/>
            <w:vAlign w:val="center"/>
          </w:tcPr>
          <w:p w14:paraId="53669A5A" w14:textId="77777777" w:rsidR="00BE098B" w:rsidRPr="006473EB" w:rsidRDefault="00BE098B" w:rsidP="00960B73">
            <w:pPr>
              <w:jc w:val="center"/>
              <w:rPr>
                <w:rFonts w:ascii="Arial" w:hAnsi="Arial" w:cs="Arial"/>
                <w:iCs/>
                <w:sz w:val="18"/>
                <w:szCs w:val="18"/>
                <w:lang w:val="en-US"/>
              </w:rPr>
            </w:pPr>
            <w:r w:rsidRPr="006473EB">
              <w:rPr>
                <w:rFonts w:ascii="Arial" w:hAnsi="Arial" w:cs="Arial"/>
                <w:iCs/>
                <w:sz w:val="18"/>
                <w:szCs w:val="18"/>
                <w:lang w:val="en-US"/>
              </w:rPr>
              <w:t>(Eq.2)</w:t>
            </w:r>
          </w:p>
        </w:tc>
      </w:tr>
    </w:tbl>
    <w:p w14:paraId="7CF12A5D" w14:textId="77777777" w:rsidR="009F7936" w:rsidRPr="006473EB" w:rsidRDefault="009F7936">
      <w:pPr>
        <w:spacing w:before="120"/>
        <w:rPr>
          <w:rFonts w:ascii="Arial" w:hAnsi="Arial" w:cs="Arial"/>
          <w:sz w:val="18"/>
          <w:szCs w:val="18"/>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707"/>
      </w:tblGrid>
      <w:tr w:rsidR="00BE098B" w:rsidRPr="006473EB" w14:paraId="39009916" w14:textId="77777777" w:rsidTr="00960B73">
        <w:tc>
          <w:tcPr>
            <w:tcW w:w="7888" w:type="dxa"/>
            <w:vAlign w:val="center"/>
          </w:tcPr>
          <w:p w14:paraId="4AF31AFC" w14:textId="77777777" w:rsidR="00BE098B" w:rsidRPr="0004711B" w:rsidRDefault="00BE098B" w:rsidP="00960B73">
            <w:pPr>
              <w:jc w:val="center"/>
              <w:rPr>
                <w:rFonts w:ascii="Arial" w:hAnsi="Arial" w:cs="Arial"/>
                <w:iCs/>
                <w:sz w:val="18"/>
                <w:szCs w:val="18"/>
              </w:rPr>
            </w:pPr>
            <m:oMathPara>
              <m:oMathParaPr>
                <m:jc m:val="center"/>
              </m:oMathParaPr>
              <m:oMath>
                <m:r>
                  <m:rPr>
                    <m:sty m:val="p"/>
                  </m:rPr>
                  <w:rPr>
                    <w:rFonts w:ascii="Cambria Math" w:eastAsiaTheme="minorEastAsia" w:hAnsi="Cambria Math" w:cs="Arial"/>
                    <w:sz w:val="18"/>
                    <w:szCs w:val="18"/>
                  </w:rPr>
                  <m:t>Calcite=(</m:t>
                </m:r>
                <m:f>
                  <m:fPr>
                    <m:ctrlPr>
                      <w:rPr>
                        <w:rFonts w:ascii="Cambria Math" w:eastAsiaTheme="minorEastAsia" w:hAnsi="Cambria Math" w:cs="Arial"/>
                        <w:iCs/>
                        <w:sz w:val="18"/>
                        <w:szCs w:val="18"/>
                      </w:rPr>
                    </m:ctrlPr>
                  </m:fPr>
                  <m:num>
                    <m:r>
                      <m:rPr>
                        <m:sty m:val="p"/>
                      </m:rPr>
                      <w:rPr>
                        <w:rFonts w:ascii="Cambria Math" w:eastAsiaTheme="minorEastAsia" w:hAnsi="Cambria Math" w:cs="Arial"/>
                        <w:sz w:val="18"/>
                        <w:szCs w:val="18"/>
                      </w:rPr>
                      <m:t>Ca-1,6487*Mg</m:t>
                    </m:r>
                  </m:num>
                  <m:den>
                    <m:r>
                      <m:rPr>
                        <m:sty m:val="p"/>
                      </m:rPr>
                      <w:rPr>
                        <w:rFonts w:ascii="Cambria Math" w:eastAsiaTheme="minorEastAsia" w:hAnsi="Cambria Math" w:cs="Arial"/>
                        <w:sz w:val="18"/>
                        <w:szCs w:val="18"/>
                      </w:rPr>
                      <m:t>0,4004</m:t>
                    </m:r>
                  </m:den>
                </m:f>
                <m:r>
                  <m:rPr>
                    <m:sty m:val="p"/>
                  </m:rPr>
                  <w:rPr>
                    <w:rFonts w:ascii="Cambria Math" w:eastAsiaTheme="minorEastAsia" w:hAnsi="Cambria Math" w:cs="Arial"/>
                    <w:sz w:val="18"/>
                    <w:szCs w:val="18"/>
                  </w:rPr>
                  <m:t>)</m:t>
                </m:r>
              </m:oMath>
            </m:oMathPara>
          </w:p>
        </w:tc>
        <w:tc>
          <w:tcPr>
            <w:tcW w:w="616" w:type="dxa"/>
            <w:vAlign w:val="center"/>
          </w:tcPr>
          <w:p w14:paraId="6B5F1048" w14:textId="77777777" w:rsidR="00BE098B" w:rsidRPr="006473EB" w:rsidRDefault="00BE098B" w:rsidP="00960B73">
            <w:pPr>
              <w:jc w:val="center"/>
              <w:rPr>
                <w:rFonts w:ascii="Arial" w:hAnsi="Arial" w:cs="Arial"/>
                <w:iCs/>
                <w:sz w:val="18"/>
                <w:szCs w:val="18"/>
                <w:lang w:val="en-US"/>
              </w:rPr>
            </w:pPr>
            <w:r w:rsidRPr="006473EB">
              <w:rPr>
                <w:rFonts w:ascii="Arial" w:hAnsi="Arial" w:cs="Arial"/>
                <w:iCs/>
                <w:sz w:val="18"/>
                <w:szCs w:val="18"/>
                <w:lang w:val="en-US"/>
              </w:rPr>
              <w:t>(Eq.3)</w:t>
            </w:r>
          </w:p>
        </w:tc>
      </w:tr>
    </w:tbl>
    <w:p w14:paraId="66FDAF71" w14:textId="339AF942" w:rsidR="006721DF" w:rsidRDefault="006473EB" w:rsidP="0004711B">
      <w:pPr>
        <w:spacing w:before="120"/>
        <w:jc w:val="both"/>
        <w:rPr>
          <w:rFonts w:ascii="Arial" w:hAnsi="Arial" w:cs="Arial"/>
          <w:sz w:val="18"/>
          <w:lang w:val="en-US"/>
        </w:rPr>
      </w:pPr>
      <w:r>
        <w:rPr>
          <w:rFonts w:ascii="Arial" w:hAnsi="Arial" w:cs="Arial"/>
          <w:sz w:val="18"/>
          <w:lang w:val="en-US"/>
        </w:rPr>
        <w:t xml:space="preserve">Acoustic Borehole Images (BHI) are very effective in feature identification due to their high resolution and 100% coverage on the borehole wall. </w:t>
      </w:r>
      <w:r w:rsidRPr="006473EB">
        <w:rPr>
          <w:rFonts w:ascii="Arial" w:hAnsi="Arial" w:cs="Arial"/>
          <w:sz w:val="18"/>
          <w:lang w:val="en-US"/>
        </w:rPr>
        <w:t xml:space="preserve">BHI contributes to reservoir </w:t>
      </w:r>
      <w:r>
        <w:rPr>
          <w:rFonts w:ascii="Arial" w:hAnsi="Arial" w:cs="Arial"/>
          <w:sz w:val="18"/>
          <w:lang w:val="en-US"/>
        </w:rPr>
        <w:t xml:space="preserve">characterization by mapping </w:t>
      </w:r>
      <w:r w:rsidR="00061C19">
        <w:rPr>
          <w:rFonts w:ascii="Arial" w:hAnsi="Arial" w:cs="Arial"/>
          <w:sz w:val="18"/>
          <w:lang w:val="en-US"/>
        </w:rPr>
        <w:t>different structures as fractures, dissolution, or vugs, not observed in conventional logs</w:t>
      </w:r>
      <w:r w:rsidR="002F4483">
        <w:rPr>
          <w:rFonts w:ascii="Arial" w:hAnsi="Arial" w:cs="Arial"/>
          <w:sz w:val="18"/>
          <w:lang w:val="en-US"/>
        </w:rPr>
        <w:t xml:space="preserve"> (</w:t>
      </w:r>
      <w:proofErr w:type="spellStart"/>
      <w:r w:rsidR="002F4483">
        <w:rPr>
          <w:rFonts w:ascii="Arial" w:hAnsi="Arial" w:cs="Arial"/>
          <w:sz w:val="18"/>
          <w:lang w:val="en-US"/>
        </w:rPr>
        <w:t>Gaillot</w:t>
      </w:r>
      <w:proofErr w:type="spellEnd"/>
      <w:r w:rsidR="002F4483">
        <w:rPr>
          <w:rFonts w:ascii="Arial" w:hAnsi="Arial" w:cs="Arial"/>
          <w:sz w:val="18"/>
          <w:lang w:val="en-US"/>
        </w:rPr>
        <w:t xml:space="preserve"> et al., 2007)</w:t>
      </w:r>
      <w:r w:rsidR="00061C19">
        <w:rPr>
          <w:rFonts w:ascii="Arial" w:hAnsi="Arial" w:cs="Arial"/>
          <w:sz w:val="18"/>
          <w:lang w:val="en-US"/>
        </w:rPr>
        <w:t xml:space="preserve">. </w:t>
      </w:r>
      <w:r w:rsidR="00061C19" w:rsidRPr="00061C19">
        <w:rPr>
          <w:rFonts w:ascii="Arial" w:hAnsi="Arial" w:cs="Arial"/>
          <w:sz w:val="18"/>
          <w:lang w:val="en-US"/>
        </w:rPr>
        <w:t xml:space="preserve">In this study, the BHI data were processed </w:t>
      </w:r>
      <w:r w:rsidR="00061C19">
        <w:rPr>
          <w:rFonts w:ascii="Arial" w:hAnsi="Arial" w:cs="Arial"/>
          <w:sz w:val="18"/>
          <w:lang w:val="en-US"/>
        </w:rPr>
        <w:t xml:space="preserve">by </w:t>
      </w:r>
      <w:r w:rsidR="00061C19" w:rsidRPr="00061C19">
        <w:rPr>
          <w:rFonts w:ascii="Arial" w:hAnsi="Arial" w:cs="Arial"/>
          <w:sz w:val="18"/>
          <w:lang w:val="en-US"/>
        </w:rPr>
        <w:t xml:space="preserve">observing </w:t>
      </w:r>
      <w:r w:rsidR="00061C19">
        <w:rPr>
          <w:rFonts w:ascii="Arial" w:hAnsi="Arial" w:cs="Arial"/>
          <w:sz w:val="18"/>
          <w:lang w:val="en-US"/>
        </w:rPr>
        <w:t xml:space="preserve">quality control, tool </w:t>
      </w:r>
      <w:r w:rsidR="00061C19" w:rsidRPr="00061C19">
        <w:rPr>
          <w:rFonts w:ascii="Arial" w:hAnsi="Arial" w:cs="Arial"/>
          <w:sz w:val="18"/>
          <w:lang w:val="en-US"/>
        </w:rPr>
        <w:t>centr</w:t>
      </w:r>
      <w:r w:rsidR="00061C19">
        <w:rPr>
          <w:rFonts w:ascii="Arial" w:hAnsi="Arial" w:cs="Arial"/>
          <w:sz w:val="18"/>
          <w:lang w:val="en-US"/>
        </w:rPr>
        <w:t>alization, and eventually artifacts due to drilling.</w:t>
      </w:r>
      <w:r w:rsidR="006721DF">
        <w:rPr>
          <w:rFonts w:ascii="Arial" w:hAnsi="Arial" w:cs="Arial"/>
          <w:sz w:val="18"/>
          <w:lang w:val="en-US"/>
        </w:rPr>
        <w:t xml:space="preserve"> </w:t>
      </w:r>
      <w:r w:rsidR="00BA44AD">
        <w:rPr>
          <w:rFonts w:ascii="Arial" w:hAnsi="Arial" w:cs="Arial"/>
          <w:sz w:val="18"/>
          <w:lang w:val="en-US"/>
        </w:rPr>
        <w:t xml:space="preserve">In acoustic BHI, dark colors </w:t>
      </w:r>
      <w:r w:rsidR="006721DF">
        <w:rPr>
          <w:rFonts w:ascii="Arial" w:hAnsi="Arial" w:cs="Arial"/>
          <w:sz w:val="18"/>
          <w:lang w:val="en-US"/>
        </w:rPr>
        <w:t>are associated with low amplitude values, interpreted as porous intervals</w:t>
      </w:r>
      <w:r w:rsidR="00FB2DC5">
        <w:rPr>
          <w:rFonts w:ascii="Arial" w:hAnsi="Arial" w:cs="Arial"/>
          <w:sz w:val="18"/>
          <w:lang w:val="en-US"/>
        </w:rPr>
        <w:t>,</w:t>
      </w:r>
      <w:r w:rsidR="006721DF">
        <w:rPr>
          <w:rFonts w:ascii="Arial" w:hAnsi="Arial" w:cs="Arial"/>
          <w:sz w:val="18"/>
          <w:lang w:val="en-US"/>
        </w:rPr>
        <w:t xml:space="preserve"> while bright colors are associated with higher amplitude and </w:t>
      </w:r>
      <w:r w:rsidR="00A1580F">
        <w:rPr>
          <w:rFonts w:ascii="Arial" w:hAnsi="Arial" w:cs="Arial"/>
          <w:sz w:val="18"/>
          <w:lang w:val="en-US"/>
        </w:rPr>
        <w:t>indicate</w:t>
      </w:r>
      <w:r w:rsidR="006721DF">
        <w:rPr>
          <w:rFonts w:ascii="Arial" w:hAnsi="Arial" w:cs="Arial"/>
          <w:sz w:val="18"/>
          <w:lang w:val="en-US"/>
        </w:rPr>
        <w:t xml:space="preserve"> cemented intervals.</w:t>
      </w:r>
    </w:p>
    <w:p w14:paraId="2D4062B6" w14:textId="3593A6B9" w:rsidR="00F03667" w:rsidRDefault="0004711B" w:rsidP="0004711B">
      <w:pPr>
        <w:spacing w:before="120"/>
        <w:jc w:val="both"/>
        <w:rPr>
          <w:rFonts w:ascii="Arial" w:hAnsi="Arial" w:cs="Arial"/>
          <w:sz w:val="18"/>
          <w:lang w:val="en-US"/>
        </w:rPr>
      </w:pPr>
      <w:r>
        <w:rPr>
          <w:rFonts w:ascii="Arial" w:hAnsi="Arial" w:cs="Arial"/>
          <w:sz w:val="18"/>
          <w:lang w:val="en-US"/>
        </w:rPr>
        <w:t>A</w:t>
      </w:r>
      <w:r w:rsidR="00F03667">
        <w:rPr>
          <w:rFonts w:ascii="Arial" w:hAnsi="Arial" w:cs="Arial"/>
          <w:sz w:val="18"/>
          <w:lang w:val="en-US"/>
        </w:rPr>
        <w:t xml:space="preserve">fter ECS lithology conversion and acoustic BHI processing, the BVF was divided into five </w:t>
      </w:r>
      <w:r w:rsidR="0015252D">
        <w:rPr>
          <w:rFonts w:ascii="Arial" w:hAnsi="Arial" w:cs="Arial"/>
          <w:sz w:val="18"/>
          <w:lang w:val="en-US"/>
        </w:rPr>
        <w:t xml:space="preserve">vertical </w:t>
      </w:r>
      <w:r w:rsidR="00F03667">
        <w:rPr>
          <w:rFonts w:ascii="Arial" w:hAnsi="Arial" w:cs="Arial"/>
          <w:sz w:val="18"/>
          <w:lang w:val="en-US"/>
        </w:rPr>
        <w:t>zones according to the silica pattern and behaviors</w:t>
      </w:r>
      <w:r w:rsidR="0015252D">
        <w:rPr>
          <w:rFonts w:ascii="Arial" w:hAnsi="Arial" w:cs="Arial"/>
          <w:sz w:val="18"/>
          <w:lang w:val="en-US"/>
        </w:rPr>
        <w:t xml:space="preserve"> (Figure 2)</w:t>
      </w:r>
      <w:r w:rsidR="00787494">
        <w:rPr>
          <w:rFonts w:ascii="Arial" w:hAnsi="Arial" w:cs="Arial"/>
          <w:sz w:val="18"/>
          <w:lang w:val="en-US"/>
        </w:rPr>
        <w:t>.</w:t>
      </w:r>
      <w:r w:rsidR="00F03667">
        <w:rPr>
          <w:rFonts w:ascii="Arial" w:hAnsi="Arial" w:cs="Arial"/>
          <w:sz w:val="18"/>
          <w:lang w:val="en-US"/>
        </w:rPr>
        <w:t xml:space="preserve"> </w:t>
      </w:r>
      <w:r w:rsidR="00787494">
        <w:rPr>
          <w:rFonts w:ascii="Arial" w:hAnsi="Arial" w:cs="Arial"/>
          <w:sz w:val="18"/>
          <w:lang w:val="en-US"/>
        </w:rPr>
        <w:t>T</w:t>
      </w:r>
      <w:r w:rsidR="00F03667">
        <w:rPr>
          <w:rFonts w:ascii="Arial" w:hAnsi="Arial" w:cs="Arial"/>
          <w:sz w:val="18"/>
          <w:lang w:val="en-US"/>
        </w:rPr>
        <w:t>he zones were named upward S1, S2, S3, S4</w:t>
      </w:r>
      <w:r w:rsidR="002F4483">
        <w:rPr>
          <w:rFonts w:ascii="Arial" w:hAnsi="Arial" w:cs="Arial"/>
          <w:sz w:val="18"/>
          <w:lang w:val="en-US"/>
        </w:rPr>
        <w:t>,</w:t>
      </w:r>
      <w:r w:rsidR="00F03667">
        <w:rPr>
          <w:rFonts w:ascii="Arial" w:hAnsi="Arial" w:cs="Arial"/>
          <w:sz w:val="18"/>
          <w:lang w:val="en-US"/>
        </w:rPr>
        <w:t xml:space="preserve"> and S5</w:t>
      </w:r>
      <w:r w:rsidR="00FA6FF5">
        <w:rPr>
          <w:rFonts w:ascii="Arial" w:hAnsi="Arial" w:cs="Arial"/>
          <w:sz w:val="18"/>
          <w:lang w:val="en-US"/>
        </w:rPr>
        <w:t>,</w:t>
      </w:r>
      <w:r w:rsidR="002F4483">
        <w:rPr>
          <w:rFonts w:ascii="Arial" w:hAnsi="Arial" w:cs="Arial"/>
          <w:sz w:val="18"/>
          <w:lang w:val="en-US"/>
        </w:rPr>
        <w:t xml:space="preserve"> and then different </w:t>
      </w:r>
      <w:r w:rsidR="00AB23EE">
        <w:rPr>
          <w:rFonts w:ascii="Arial" w:hAnsi="Arial" w:cs="Arial"/>
          <w:sz w:val="18"/>
          <w:lang w:val="en-US"/>
        </w:rPr>
        <w:t xml:space="preserve">diagenetic </w:t>
      </w:r>
      <w:r w:rsidR="002F4483">
        <w:rPr>
          <w:rFonts w:ascii="Arial" w:hAnsi="Arial" w:cs="Arial"/>
          <w:sz w:val="18"/>
          <w:lang w:val="en-US"/>
        </w:rPr>
        <w:t>features were identified according to BHI</w:t>
      </w:r>
      <w:r w:rsidR="00AB23EE">
        <w:rPr>
          <w:rFonts w:ascii="Arial" w:hAnsi="Arial" w:cs="Arial"/>
          <w:sz w:val="18"/>
          <w:lang w:val="en-US"/>
        </w:rPr>
        <w:t>.</w:t>
      </w:r>
    </w:p>
    <w:p w14:paraId="1A179FBC" w14:textId="77777777" w:rsidR="00DB1228" w:rsidRPr="00061C19" w:rsidRDefault="00DB1228" w:rsidP="0004711B">
      <w:pPr>
        <w:spacing w:before="120"/>
        <w:jc w:val="both"/>
        <w:rPr>
          <w:rFonts w:ascii="Arial" w:hAnsi="Arial" w:cs="Arial"/>
          <w:sz w:val="18"/>
          <w:lang w:val="en-US"/>
        </w:rPr>
      </w:pPr>
    </w:p>
    <w:p w14:paraId="1757AAF1" w14:textId="77777777" w:rsidR="002F4483" w:rsidRDefault="002F4483" w:rsidP="002F4483">
      <w:pPr>
        <w:spacing w:before="120"/>
        <w:rPr>
          <w:rFonts w:ascii="Arial" w:hAnsi="Arial" w:cs="Arial"/>
          <w:b/>
          <w:bCs/>
          <w:sz w:val="18"/>
          <w:lang w:val="en-US"/>
        </w:rPr>
      </w:pPr>
      <w:r>
        <w:rPr>
          <w:rFonts w:ascii="Arial" w:hAnsi="Arial" w:cs="Arial"/>
          <w:b/>
          <w:bCs/>
          <w:sz w:val="18"/>
          <w:lang w:val="en-US"/>
        </w:rPr>
        <w:t>Results</w:t>
      </w:r>
    </w:p>
    <w:p w14:paraId="20849E6B" w14:textId="078795C4" w:rsidR="009F7936" w:rsidRDefault="002F4483" w:rsidP="00CF40FB">
      <w:pPr>
        <w:spacing w:before="120"/>
        <w:jc w:val="both"/>
        <w:rPr>
          <w:rFonts w:ascii="Arial" w:hAnsi="Arial" w:cs="Arial"/>
          <w:sz w:val="18"/>
          <w:lang w:val="en-US"/>
        </w:rPr>
      </w:pPr>
      <w:r>
        <w:rPr>
          <w:rFonts w:ascii="Arial" w:hAnsi="Arial" w:cs="Arial"/>
          <w:sz w:val="18"/>
          <w:lang w:val="en-US"/>
        </w:rPr>
        <w:t>The BVF on Well A measures 28</w:t>
      </w:r>
      <w:r w:rsidR="005061DF">
        <w:rPr>
          <w:rFonts w:ascii="Arial" w:hAnsi="Arial" w:cs="Arial"/>
          <w:sz w:val="18"/>
          <w:lang w:val="en-US"/>
        </w:rPr>
        <w:t>3</w:t>
      </w:r>
      <w:r>
        <w:rPr>
          <w:rFonts w:ascii="Arial" w:hAnsi="Arial" w:cs="Arial"/>
          <w:sz w:val="18"/>
          <w:lang w:val="en-US"/>
        </w:rPr>
        <w:t>m</w:t>
      </w:r>
      <w:r w:rsidR="00AB23EE">
        <w:rPr>
          <w:rFonts w:ascii="Arial" w:hAnsi="Arial" w:cs="Arial"/>
          <w:sz w:val="18"/>
          <w:lang w:val="en-US"/>
        </w:rPr>
        <w:t xml:space="preserve"> (</w:t>
      </w:r>
      <w:r w:rsidR="00AB23EE" w:rsidRPr="00CD3E03">
        <w:rPr>
          <w:rFonts w:ascii="Arial" w:hAnsi="Arial" w:cs="Arial"/>
          <w:sz w:val="18"/>
          <w:lang w:val="en-US"/>
        </w:rPr>
        <w:t>Figur</w:t>
      </w:r>
      <w:r w:rsidR="00CD3E03">
        <w:rPr>
          <w:rFonts w:ascii="Arial" w:hAnsi="Arial" w:cs="Arial"/>
          <w:sz w:val="18"/>
          <w:lang w:val="en-US"/>
        </w:rPr>
        <w:t>e 2</w:t>
      </w:r>
      <w:r w:rsidR="00AB23EE">
        <w:rPr>
          <w:rFonts w:ascii="Arial" w:hAnsi="Arial" w:cs="Arial"/>
          <w:sz w:val="18"/>
          <w:lang w:val="en-US"/>
        </w:rPr>
        <w:t>)</w:t>
      </w:r>
      <w:r>
        <w:rPr>
          <w:rFonts w:ascii="Arial" w:hAnsi="Arial" w:cs="Arial"/>
          <w:sz w:val="18"/>
          <w:lang w:val="en-US"/>
        </w:rPr>
        <w:t>.</w:t>
      </w:r>
      <w:r w:rsidR="00CF40FB">
        <w:rPr>
          <w:rFonts w:ascii="Arial" w:hAnsi="Arial" w:cs="Arial"/>
          <w:sz w:val="18"/>
          <w:lang w:val="en-US"/>
        </w:rPr>
        <w:t xml:space="preserve"> Although the major lithology encompasses </w:t>
      </w:r>
      <w:r w:rsidR="00CD3E03">
        <w:rPr>
          <w:rFonts w:ascii="Arial" w:hAnsi="Arial" w:cs="Arial"/>
          <w:sz w:val="18"/>
          <w:lang w:val="en-US"/>
        </w:rPr>
        <w:t>s</w:t>
      </w:r>
      <w:r w:rsidR="00CF40FB">
        <w:rPr>
          <w:rFonts w:ascii="Arial" w:hAnsi="Arial" w:cs="Arial"/>
          <w:sz w:val="18"/>
          <w:lang w:val="en-US"/>
        </w:rPr>
        <w:t>hrubs, spherulites, and laminites it can</w:t>
      </w:r>
      <w:r w:rsidR="00EA433D">
        <w:rPr>
          <w:rFonts w:ascii="Arial" w:hAnsi="Arial" w:cs="Arial"/>
          <w:sz w:val="18"/>
          <w:lang w:val="en-US"/>
        </w:rPr>
        <w:t xml:space="preserve"> also</w:t>
      </w:r>
      <w:r w:rsidR="00CF40FB">
        <w:rPr>
          <w:rFonts w:ascii="Arial" w:hAnsi="Arial" w:cs="Arial"/>
          <w:sz w:val="18"/>
          <w:lang w:val="en-US"/>
        </w:rPr>
        <w:t xml:space="preserve"> be observed cherts, </w:t>
      </w:r>
      <w:r w:rsidR="00CD3E03">
        <w:rPr>
          <w:rFonts w:ascii="Arial" w:hAnsi="Arial" w:cs="Arial"/>
          <w:sz w:val="18"/>
          <w:lang w:val="en-US"/>
        </w:rPr>
        <w:t xml:space="preserve">and </w:t>
      </w:r>
      <w:r w:rsidR="00CF40FB">
        <w:rPr>
          <w:rFonts w:ascii="Arial" w:hAnsi="Arial" w:cs="Arial"/>
          <w:sz w:val="18"/>
          <w:lang w:val="en-US"/>
        </w:rPr>
        <w:t>dolomites. Packstones, grainstones, and floatstones were grouped as reworked.</w:t>
      </w:r>
      <w:r w:rsidR="00AB23EE">
        <w:rPr>
          <w:rFonts w:ascii="Arial" w:hAnsi="Arial" w:cs="Arial"/>
          <w:sz w:val="18"/>
          <w:lang w:val="en-US"/>
        </w:rPr>
        <w:t xml:space="preserve"> The thin section description favored correlating several types of cement and locating </w:t>
      </w:r>
      <w:r w:rsidR="00CD3E03">
        <w:rPr>
          <w:rFonts w:ascii="Arial" w:hAnsi="Arial" w:cs="Arial"/>
          <w:sz w:val="18"/>
          <w:lang w:val="en-US"/>
        </w:rPr>
        <w:t>dissolution features</w:t>
      </w:r>
      <w:r w:rsidR="00AB23EE">
        <w:rPr>
          <w:rFonts w:ascii="Arial" w:hAnsi="Arial" w:cs="Arial"/>
          <w:sz w:val="18"/>
          <w:lang w:val="en-US"/>
        </w:rPr>
        <w:t>.</w:t>
      </w:r>
      <w:r w:rsidR="00CF40FB">
        <w:rPr>
          <w:rFonts w:ascii="Arial" w:hAnsi="Arial" w:cs="Arial"/>
          <w:sz w:val="18"/>
          <w:lang w:val="en-US"/>
        </w:rPr>
        <w:t xml:space="preserve"> It is possible to observe a </w:t>
      </w:r>
      <w:r w:rsidR="00AB23EE">
        <w:rPr>
          <w:rFonts w:ascii="Arial" w:hAnsi="Arial" w:cs="Arial"/>
          <w:sz w:val="18"/>
          <w:lang w:val="en-US"/>
        </w:rPr>
        <w:t xml:space="preserve">complementary behavior between calcite and silica volumes along the whole formation. The porosity and permeability </w:t>
      </w:r>
      <w:r w:rsidR="00602C21">
        <w:rPr>
          <w:rFonts w:ascii="Arial" w:hAnsi="Arial" w:cs="Arial"/>
          <w:sz w:val="18"/>
          <w:lang w:val="en-US"/>
        </w:rPr>
        <w:t xml:space="preserve">values </w:t>
      </w:r>
      <w:r w:rsidR="00AB23EE">
        <w:rPr>
          <w:rFonts w:ascii="Arial" w:hAnsi="Arial" w:cs="Arial"/>
          <w:sz w:val="18"/>
          <w:lang w:val="en-US"/>
        </w:rPr>
        <w:t>present a decreasing trend upwards while a silica increment can be observed in the same trend.</w:t>
      </w:r>
    </w:p>
    <w:p w14:paraId="1ABE3F92" w14:textId="310A70FF" w:rsidR="00CD3E03" w:rsidRDefault="00CD3E03" w:rsidP="00CD3E03">
      <w:pPr>
        <w:spacing w:before="120"/>
        <w:jc w:val="both"/>
        <w:rPr>
          <w:rFonts w:ascii="Arial" w:hAnsi="Arial" w:cs="Arial"/>
          <w:sz w:val="18"/>
          <w:lang w:val="en-US"/>
        </w:rPr>
      </w:pPr>
      <w:r>
        <w:rPr>
          <w:rFonts w:ascii="Arial" w:hAnsi="Arial" w:cs="Arial"/>
          <w:sz w:val="18"/>
          <w:lang w:val="en-US"/>
        </w:rPr>
        <w:t xml:space="preserve">The S1 zone has 51 meters range (X231.30/X283m), </w:t>
      </w:r>
      <w:r w:rsidR="008251C5">
        <w:rPr>
          <w:rFonts w:ascii="Arial" w:hAnsi="Arial" w:cs="Arial"/>
          <w:sz w:val="18"/>
          <w:lang w:val="en-US"/>
        </w:rPr>
        <w:t xml:space="preserve">and </w:t>
      </w:r>
      <w:r>
        <w:rPr>
          <w:rFonts w:ascii="Arial" w:hAnsi="Arial" w:cs="Arial"/>
          <w:sz w:val="18"/>
          <w:lang w:val="en-US"/>
        </w:rPr>
        <w:t>its lower limit is the Pre-Alagoas unconformity. The zone presents discrete GR reduction, the lowest silica</w:t>
      </w:r>
      <w:r w:rsidR="00916473">
        <w:rPr>
          <w:rFonts w:ascii="Arial" w:hAnsi="Arial" w:cs="Arial"/>
          <w:sz w:val="18"/>
          <w:lang w:val="en-US"/>
        </w:rPr>
        <w:t xml:space="preserve"> content</w:t>
      </w:r>
      <w:r>
        <w:rPr>
          <w:rFonts w:ascii="Arial" w:hAnsi="Arial" w:cs="Arial"/>
          <w:sz w:val="18"/>
          <w:lang w:val="en-US"/>
        </w:rPr>
        <w:t>, and the highest permoporosity averages of the entire BVF (F</w:t>
      </w:r>
      <w:r w:rsidRPr="00CD3E03">
        <w:rPr>
          <w:rFonts w:ascii="Arial" w:hAnsi="Arial" w:cs="Arial"/>
          <w:sz w:val="18"/>
          <w:lang w:val="en-US"/>
        </w:rPr>
        <w:t>igure</w:t>
      </w:r>
      <w:r>
        <w:rPr>
          <w:rFonts w:ascii="Arial" w:hAnsi="Arial" w:cs="Arial"/>
          <w:color w:val="FF0000"/>
          <w:sz w:val="18"/>
          <w:lang w:val="en-US"/>
        </w:rPr>
        <w:t xml:space="preserve"> </w:t>
      </w:r>
      <w:r w:rsidR="00BA44AD">
        <w:rPr>
          <w:rFonts w:ascii="Arial" w:hAnsi="Arial" w:cs="Arial"/>
          <w:sz w:val="18"/>
          <w:lang w:val="en-US"/>
        </w:rPr>
        <w:t>2</w:t>
      </w:r>
      <w:r>
        <w:rPr>
          <w:rFonts w:ascii="Arial" w:hAnsi="Arial" w:cs="Arial"/>
          <w:sz w:val="18"/>
          <w:lang w:val="en-US"/>
        </w:rPr>
        <w:t>). When the BHI is correlated to silica volume, it is possible to observe an increase of silica associated with high amplitude and intercalation of high and low amplitudes. A segment was zoomed in to better observe features</w:t>
      </w:r>
      <w:r w:rsidR="003A1843">
        <w:rPr>
          <w:rFonts w:ascii="Arial" w:hAnsi="Arial" w:cs="Arial"/>
          <w:sz w:val="18"/>
          <w:lang w:val="en-US"/>
        </w:rPr>
        <w:t xml:space="preserve"> (Figure 3B)</w:t>
      </w:r>
      <w:r>
        <w:rPr>
          <w:rFonts w:ascii="Arial" w:hAnsi="Arial" w:cs="Arial"/>
          <w:sz w:val="18"/>
          <w:lang w:val="en-US"/>
        </w:rPr>
        <w:t>. Therefore, several centimetric pores are boarded by high amplitude, indicating dissolution and intense silicification</w:t>
      </w:r>
      <w:r w:rsidR="003A1843">
        <w:rPr>
          <w:rFonts w:ascii="Arial" w:hAnsi="Arial" w:cs="Arial"/>
          <w:sz w:val="18"/>
          <w:lang w:val="en-US"/>
        </w:rPr>
        <w:t>,</w:t>
      </w:r>
      <w:r>
        <w:rPr>
          <w:rFonts w:ascii="Arial" w:hAnsi="Arial" w:cs="Arial"/>
          <w:sz w:val="18"/>
          <w:lang w:val="en-US"/>
        </w:rPr>
        <w:t xml:space="preserve"> partially filling the pore. It is also observed high amplitude patches, which are interpreted as irregular silicification or silica intraclasts (Lai et al., 2018). The thin section (X250m) indicates spherulites with dolomite with dissolution pores partially cemented with quartz (</w:t>
      </w:r>
      <w:r w:rsidR="008251C5">
        <w:rPr>
          <w:rFonts w:ascii="Arial" w:hAnsi="Arial" w:cs="Arial"/>
          <w:sz w:val="18"/>
          <w:lang w:val="en-US"/>
        </w:rPr>
        <w:t>Figure 3</w:t>
      </w:r>
      <w:r>
        <w:rPr>
          <w:rFonts w:ascii="Arial" w:hAnsi="Arial" w:cs="Arial"/>
          <w:sz w:val="18"/>
          <w:lang w:val="en-US"/>
        </w:rPr>
        <w:t>).</w:t>
      </w:r>
    </w:p>
    <w:p w14:paraId="11258B1D" w14:textId="77777777" w:rsidR="00E83F59" w:rsidRDefault="00E83F59" w:rsidP="00CF40FB">
      <w:pPr>
        <w:spacing w:before="120"/>
        <w:jc w:val="both"/>
        <w:rPr>
          <w:rFonts w:ascii="Arial" w:hAnsi="Arial" w:cs="Arial"/>
          <w:sz w:val="18"/>
          <w:lang w:val="en-US"/>
        </w:rPr>
      </w:pPr>
      <w:r>
        <w:rPr>
          <w:rFonts w:ascii="Arial" w:hAnsi="Arial" w:cs="Arial"/>
          <w:noProof/>
          <w:sz w:val="18"/>
          <w:lang w:val="en-US"/>
        </w:rPr>
        <w:drawing>
          <wp:inline distT="0" distB="0" distL="0" distR="0" wp14:anchorId="1D51A30C" wp14:editId="1494D79B">
            <wp:extent cx="2895736" cy="3918857"/>
            <wp:effectExtent l="0" t="0" r="0" b="5715"/>
            <wp:docPr id="1486" name="Imagem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736" cy="3918857"/>
                    </a:xfrm>
                    <a:prstGeom prst="rect">
                      <a:avLst/>
                    </a:prstGeom>
                    <a:noFill/>
                  </pic:spPr>
                </pic:pic>
              </a:graphicData>
            </a:graphic>
          </wp:inline>
        </w:drawing>
      </w:r>
    </w:p>
    <w:p w14:paraId="68569E6A" w14:textId="77777777" w:rsidR="00CD3E03" w:rsidRDefault="00CD3E03" w:rsidP="00CF40FB">
      <w:pPr>
        <w:spacing w:before="120"/>
        <w:jc w:val="both"/>
        <w:rPr>
          <w:rFonts w:ascii="Arial" w:hAnsi="Arial" w:cs="Arial"/>
          <w:sz w:val="18"/>
          <w:lang w:val="en-US"/>
        </w:rPr>
      </w:pPr>
      <w:r>
        <w:rPr>
          <w:rFonts w:ascii="Arial" w:hAnsi="Arial" w:cs="Arial"/>
          <w:sz w:val="18"/>
          <w:lang w:val="en-US"/>
        </w:rPr>
        <w:t xml:space="preserve">Figure 2: BVF separation into five zones according to silica volume, </w:t>
      </w:r>
      <w:r w:rsidR="008251C5">
        <w:rPr>
          <w:rFonts w:ascii="Arial" w:hAnsi="Arial" w:cs="Arial"/>
          <w:sz w:val="18"/>
          <w:lang w:val="en-US"/>
        </w:rPr>
        <w:t>well-</w:t>
      </w:r>
      <w:r>
        <w:rPr>
          <w:rFonts w:ascii="Arial" w:hAnsi="Arial" w:cs="Arial"/>
          <w:sz w:val="18"/>
          <w:lang w:val="en-US"/>
        </w:rPr>
        <w:t>logs</w:t>
      </w:r>
      <w:r w:rsidR="008251C5">
        <w:rPr>
          <w:rFonts w:ascii="Arial" w:hAnsi="Arial" w:cs="Arial"/>
          <w:sz w:val="18"/>
          <w:lang w:val="en-US"/>
        </w:rPr>
        <w:t xml:space="preserve"> and</w:t>
      </w:r>
      <w:r>
        <w:rPr>
          <w:rFonts w:ascii="Arial" w:hAnsi="Arial" w:cs="Arial"/>
          <w:sz w:val="18"/>
          <w:lang w:val="en-US"/>
        </w:rPr>
        <w:t xml:space="preserve"> rock data information used in this study</w:t>
      </w:r>
      <w:r w:rsidR="008251C5">
        <w:rPr>
          <w:rFonts w:ascii="Arial" w:hAnsi="Arial" w:cs="Arial"/>
          <w:sz w:val="18"/>
          <w:lang w:val="en-US"/>
        </w:rPr>
        <w:t>.</w:t>
      </w:r>
    </w:p>
    <w:p w14:paraId="5E084244" w14:textId="68407814" w:rsidR="00314491" w:rsidRDefault="00591887" w:rsidP="00CF40FB">
      <w:pPr>
        <w:spacing w:before="120"/>
        <w:jc w:val="both"/>
        <w:rPr>
          <w:rFonts w:ascii="Arial" w:hAnsi="Arial" w:cs="Arial"/>
          <w:sz w:val="18"/>
          <w:lang w:val="en-US"/>
        </w:rPr>
      </w:pPr>
      <w:r>
        <w:rPr>
          <w:rFonts w:ascii="Arial" w:hAnsi="Arial" w:cs="Arial"/>
          <w:noProof/>
          <w:sz w:val="18"/>
          <w:lang w:val="en-US"/>
        </w:rPr>
        <w:lastRenderedPageBreak/>
        <w:drawing>
          <wp:inline distT="0" distB="0" distL="0" distR="0" wp14:anchorId="1E25C311" wp14:editId="65484D51">
            <wp:extent cx="2839085" cy="2765529"/>
            <wp:effectExtent l="0" t="0" r="0" b="0"/>
            <wp:docPr id="183075560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3616" cy="2789425"/>
                    </a:xfrm>
                    <a:prstGeom prst="rect">
                      <a:avLst/>
                    </a:prstGeom>
                    <a:noFill/>
                  </pic:spPr>
                </pic:pic>
              </a:graphicData>
            </a:graphic>
          </wp:inline>
        </w:drawing>
      </w:r>
    </w:p>
    <w:p w14:paraId="7DE30AE8" w14:textId="215C0BAF" w:rsidR="008251C5" w:rsidRDefault="008251C5" w:rsidP="00CF40FB">
      <w:pPr>
        <w:spacing w:before="120"/>
        <w:jc w:val="both"/>
        <w:rPr>
          <w:rFonts w:ascii="Arial" w:hAnsi="Arial" w:cs="Arial"/>
          <w:sz w:val="18"/>
          <w:lang w:val="en-US"/>
        </w:rPr>
      </w:pPr>
      <w:r>
        <w:rPr>
          <w:rFonts w:ascii="Arial" w:hAnsi="Arial" w:cs="Arial"/>
          <w:sz w:val="18"/>
          <w:lang w:val="en-US"/>
        </w:rPr>
        <w:t xml:space="preserve">Figure 3: Segment of S1 zone. In A, 1) Depth; 2) </w:t>
      </w:r>
      <w:r w:rsidR="00E10310">
        <w:rPr>
          <w:rFonts w:ascii="Arial" w:hAnsi="Arial" w:cs="Arial"/>
          <w:sz w:val="18"/>
          <w:lang w:val="en-US"/>
        </w:rPr>
        <w:t>Z</w:t>
      </w:r>
      <w:r>
        <w:rPr>
          <w:rFonts w:ascii="Arial" w:hAnsi="Arial" w:cs="Arial"/>
          <w:sz w:val="18"/>
          <w:lang w:val="en-US"/>
        </w:rPr>
        <w:t>one; 3) Acoustic BHI</w:t>
      </w:r>
      <w:r w:rsidR="00100AAF">
        <w:rPr>
          <w:rFonts w:ascii="Arial" w:hAnsi="Arial" w:cs="Arial"/>
          <w:sz w:val="18"/>
          <w:lang w:val="en-US"/>
        </w:rPr>
        <w:t>;</w:t>
      </w:r>
      <w:r>
        <w:rPr>
          <w:rFonts w:ascii="Arial" w:hAnsi="Arial" w:cs="Arial"/>
          <w:sz w:val="18"/>
          <w:lang w:val="en-US"/>
        </w:rPr>
        <w:t xml:space="preserve"> 4) </w:t>
      </w:r>
      <w:r w:rsidR="00E10310">
        <w:rPr>
          <w:rFonts w:ascii="Arial" w:hAnsi="Arial" w:cs="Arial"/>
          <w:sz w:val="18"/>
          <w:lang w:val="en-US"/>
        </w:rPr>
        <w:t>S</w:t>
      </w:r>
      <w:r>
        <w:rPr>
          <w:rFonts w:ascii="Arial" w:hAnsi="Arial" w:cs="Arial"/>
          <w:sz w:val="18"/>
          <w:lang w:val="en-US"/>
        </w:rPr>
        <w:t>ilica volume;</w:t>
      </w:r>
      <w:r w:rsidR="00100AAF">
        <w:rPr>
          <w:rFonts w:ascii="Arial" w:hAnsi="Arial" w:cs="Arial"/>
          <w:sz w:val="18"/>
          <w:lang w:val="en-US"/>
        </w:rPr>
        <w:t xml:space="preserve"> </w:t>
      </w:r>
      <w:r>
        <w:rPr>
          <w:rFonts w:ascii="Arial" w:hAnsi="Arial" w:cs="Arial"/>
          <w:sz w:val="18"/>
          <w:lang w:val="en-US"/>
        </w:rPr>
        <w:t xml:space="preserve">5) Permeability; 6) Porosity; </w:t>
      </w:r>
      <w:r w:rsidR="00100AAF">
        <w:rPr>
          <w:rFonts w:ascii="Arial" w:hAnsi="Arial" w:cs="Arial"/>
          <w:sz w:val="18"/>
          <w:lang w:val="en-US"/>
        </w:rPr>
        <w:t xml:space="preserve">and </w:t>
      </w:r>
      <w:r>
        <w:rPr>
          <w:rFonts w:ascii="Arial" w:hAnsi="Arial" w:cs="Arial"/>
          <w:sz w:val="18"/>
          <w:lang w:val="en-US"/>
        </w:rPr>
        <w:t>7) Lithology. In B, a Zoomed portion</w:t>
      </w:r>
      <w:r w:rsidR="001F25E2">
        <w:rPr>
          <w:rFonts w:ascii="Arial" w:hAnsi="Arial" w:cs="Arial"/>
          <w:sz w:val="18"/>
          <w:lang w:val="en-US"/>
        </w:rPr>
        <w:t>,</w:t>
      </w:r>
      <w:r>
        <w:rPr>
          <w:rFonts w:ascii="Arial" w:hAnsi="Arial" w:cs="Arial"/>
          <w:sz w:val="18"/>
          <w:lang w:val="en-US"/>
        </w:rPr>
        <w:t xml:space="preserve"> indicated in the blue rectangle,</w:t>
      </w:r>
      <w:r w:rsidR="00100AAF">
        <w:rPr>
          <w:rFonts w:ascii="Arial" w:hAnsi="Arial" w:cs="Arial"/>
          <w:sz w:val="18"/>
          <w:lang w:val="en-US"/>
        </w:rPr>
        <w:t xml:space="preserve"> </w:t>
      </w:r>
      <w:r>
        <w:rPr>
          <w:rFonts w:ascii="Arial" w:hAnsi="Arial" w:cs="Arial"/>
          <w:sz w:val="18"/>
          <w:lang w:val="en-US"/>
        </w:rPr>
        <w:t>1) Depth; 2) Dynamic Image; 3)</w:t>
      </w:r>
      <w:r w:rsidR="00F6516E">
        <w:rPr>
          <w:rFonts w:ascii="Arial" w:hAnsi="Arial" w:cs="Arial"/>
          <w:sz w:val="18"/>
          <w:lang w:val="en-US"/>
        </w:rPr>
        <w:t xml:space="preserve"> </w:t>
      </w:r>
      <w:r>
        <w:rPr>
          <w:rFonts w:ascii="Arial" w:hAnsi="Arial" w:cs="Arial"/>
          <w:sz w:val="18"/>
          <w:lang w:val="en-US"/>
        </w:rPr>
        <w:t xml:space="preserve">Static Image; </w:t>
      </w:r>
      <w:r w:rsidR="00100AAF">
        <w:rPr>
          <w:rFonts w:ascii="Arial" w:hAnsi="Arial" w:cs="Arial"/>
          <w:sz w:val="18"/>
          <w:lang w:val="en-US"/>
        </w:rPr>
        <w:t>4</w:t>
      </w:r>
      <w:r>
        <w:rPr>
          <w:rFonts w:ascii="Arial" w:hAnsi="Arial" w:cs="Arial"/>
          <w:sz w:val="18"/>
          <w:lang w:val="en-US"/>
        </w:rPr>
        <w:t>) Model Based on image</w:t>
      </w:r>
      <w:r w:rsidR="00F6516E">
        <w:rPr>
          <w:rFonts w:ascii="Arial" w:hAnsi="Arial" w:cs="Arial"/>
          <w:sz w:val="18"/>
          <w:lang w:val="en-US"/>
        </w:rPr>
        <w:t xml:space="preserve">. </w:t>
      </w:r>
      <w:r w:rsidR="00100AAF">
        <w:rPr>
          <w:rFonts w:ascii="Arial" w:hAnsi="Arial" w:cs="Arial"/>
          <w:sz w:val="18"/>
          <w:lang w:val="en-US"/>
        </w:rPr>
        <w:t>In C, a t</w:t>
      </w:r>
      <w:r w:rsidR="00F6516E">
        <w:rPr>
          <w:rFonts w:ascii="Arial" w:hAnsi="Arial" w:cs="Arial"/>
          <w:sz w:val="18"/>
          <w:lang w:val="en-US"/>
        </w:rPr>
        <w:t>hin section image.</w:t>
      </w:r>
    </w:p>
    <w:p w14:paraId="0A266F2E" w14:textId="78E20DAE" w:rsidR="009F7936" w:rsidRDefault="0061426F" w:rsidP="00D1713A">
      <w:pPr>
        <w:spacing w:before="120"/>
        <w:jc w:val="both"/>
        <w:rPr>
          <w:rFonts w:ascii="Arial" w:hAnsi="Arial" w:cs="Arial"/>
          <w:sz w:val="18"/>
          <w:lang w:val="en-US"/>
        </w:rPr>
      </w:pPr>
      <w:r>
        <w:rPr>
          <w:rFonts w:ascii="Arial" w:hAnsi="Arial" w:cs="Arial"/>
          <w:sz w:val="18"/>
          <w:lang w:val="en-US"/>
        </w:rPr>
        <w:t>The S2 zone</w:t>
      </w:r>
      <w:r w:rsidR="00B15DFE">
        <w:rPr>
          <w:rFonts w:ascii="Arial" w:hAnsi="Arial" w:cs="Arial"/>
          <w:sz w:val="18"/>
          <w:lang w:val="en-US"/>
        </w:rPr>
        <w:t xml:space="preserve"> has 23 meters range (X208/X231</w:t>
      </w:r>
      <w:r w:rsidR="00F1441C">
        <w:rPr>
          <w:rFonts w:ascii="Arial" w:hAnsi="Arial" w:cs="Arial"/>
          <w:sz w:val="18"/>
          <w:lang w:val="en-US"/>
        </w:rPr>
        <w:t>.</w:t>
      </w:r>
      <w:r w:rsidR="00B15DFE">
        <w:rPr>
          <w:rFonts w:ascii="Arial" w:hAnsi="Arial" w:cs="Arial"/>
          <w:sz w:val="18"/>
          <w:lang w:val="en-US"/>
        </w:rPr>
        <w:t>30m)</w:t>
      </w:r>
      <w:r w:rsidR="00DE68E9">
        <w:rPr>
          <w:rFonts w:ascii="Arial" w:hAnsi="Arial" w:cs="Arial"/>
          <w:sz w:val="18"/>
          <w:lang w:val="en-US"/>
        </w:rPr>
        <w:t xml:space="preserve"> with lower GR values</w:t>
      </w:r>
      <w:r w:rsidR="00310A70">
        <w:rPr>
          <w:rFonts w:ascii="Arial" w:hAnsi="Arial" w:cs="Arial"/>
          <w:sz w:val="18"/>
          <w:lang w:val="en-US"/>
        </w:rPr>
        <w:t>.</w:t>
      </w:r>
      <w:r w:rsidR="00DE68E9">
        <w:rPr>
          <w:rFonts w:ascii="Arial" w:hAnsi="Arial" w:cs="Arial"/>
          <w:sz w:val="18"/>
          <w:lang w:val="en-US"/>
        </w:rPr>
        <w:t xml:space="preserve"> </w:t>
      </w:r>
      <w:r w:rsidR="00310A70">
        <w:rPr>
          <w:rFonts w:ascii="Arial" w:hAnsi="Arial" w:cs="Arial"/>
          <w:sz w:val="18"/>
          <w:lang w:val="en-US"/>
        </w:rPr>
        <w:t>A</w:t>
      </w:r>
      <w:r w:rsidR="00DE68E9">
        <w:rPr>
          <w:rFonts w:ascii="Arial" w:hAnsi="Arial" w:cs="Arial"/>
          <w:sz w:val="18"/>
          <w:lang w:val="en-US"/>
        </w:rPr>
        <w:t>n increment of silica volume</w:t>
      </w:r>
      <w:r w:rsidR="00310A70">
        <w:rPr>
          <w:rFonts w:ascii="Arial" w:hAnsi="Arial" w:cs="Arial"/>
          <w:sz w:val="18"/>
          <w:lang w:val="en-US"/>
        </w:rPr>
        <w:t xml:space="preserve"> and a slightly permoporosity decrease </w:t>
      </w:r>
      <w:r w:rsidR="00DE68E9">
        <w:rPr>
          <w:rFonts w:ascii="Arial" w:hAnsi="Arial" w:cs="Arial"/>
          <w:sz w:val="18"/>
          <w:lang w:val="en-US"/>
        </w:rPr>
        <w:t xml:space="preserve">is observed </w:t>
      </w:r>
      <w:r w:rsidR="00EE7D64">
        <w:rPr>
          <w:rFonts w:ascii="Arial" w:hAnsi="Arial" w:cs="Arial"/>
          <w:sz w:val="18"/>
          <w:lang w:val="en-US"/>
        </w:rPr>
        <w:t xml:space="preserve">when </w:t>
      </w:r>
      <w:r w:rsidR="00DE68E9">
        <w:rPr>
          <w:rFonts w:ascii="Arial" w:hAnsi="Arial" w:cs="Arial"/>
          <w:sz w:val="18"/>
          <w:lang w:val="en-US"/>
        </w:rPr>
        <w:t xml:space="preserve">compared to </w:t>
      </w:r>
      <w:r w:rsidR="00310A70">
        <w:rPr>
          <w:rFonts w:ascii="Arial" w:hAnsi="Arial" w:cs="Arial"/>
          <w:sz w:val="18"/>
          <w:lang w:val="en-US"/>
        </w:rPr>
        <w:t>the S1</w:t>
      </w:r>
      <w:r w:rsidR="00DE68E9">
        <w:rPr>
          <w:rFonts w:ascii="Arial" w:hAnsi="Arial" w:cs="Arial"/>
          <w:sz w:val="18"/>
          <w:lang w:val="en-US"/>
        </w:rPr>
        <w:t xml:space="preserve"> zone</w:t>
      </w:r>
      <w:r w:rsidR="001F25E2">
        <w:rPr>
          <w:rFonts w:ascii="Arial" w:hAnsi="Arial" w:cs="Arial"/>
          <w:sz w:val="18"/>
          <w:lang w:val="en-US"/>
        </w:rPr>
        <w:t xml:space="preserve"> (Figure 2)</w:t>
      </w:r>
      <w:r w:rsidR="00310A70">
        <w:rPr>
          <w:rFonts w:ascii="Arial" w:hAnsi="Arial" w:cs="Arial"/>
          <w:sz w:val="18"/>
          <w:lang w:val="en-US"/>
        </w:rPr>
        <w:t>. Here, the</w:t>
      </w:r>
      <w:r w:rsidR="00DE68E9">
        <w:rPr>
          <w:rFonts w:ascii="Arial" w:hAnsi="Arial" w:cs="Arial"/>
          <w:sz w:val="18"/>
          <w:lang w:val="en-US"/>
        </w:rPr>
        <w:t xml:space="preserve"> </w:t>
      </w:r>
      <w:r w:rsidR="00EE7D64">
        <w:rPr>
          <w:rFonts w:ascii="Arial" w:hAnsi="Arial" w:cs="Arial"/>
          <w:sz w:val="18"/>
          <w:lang w:val="en-US"/>
        </w:rPr>
        <w:t xml:space="preserve">silica </w:t>
      </w:r>
      <w:r w:rsidR="00DE68E9">
        <w:rPr>
          <w:rFonts w:ascii="Arial" w:hAnsi="Arial" w:cs="Arial"/>
          <w:sz w:val="18"/>
          <w:lang w:val="en-US"/>
        </w:rPr>
        <w:t xml:space="preserve">pattern is </w:t>
      </w:r>
      <w:r w:rsidR="00EE7D64">
        <w:rPr>
          <w:rFonts w:ascii="Arial" w:hAnsi="Arial" w:cs="Arial"/>
          <w:sz w:val="18"/>
          <w:lang w:val="en-US"/>
        </w:rPr>
        <w:t>uniform</w:t>
      </w:r>
      <w:r w:rsidR="00310A70">
        <w:rPr>
          <w:rFonts w:ascii="Arial" w:hAnsi="Arial" w:cs="Arial"/>
          <w:sz w:val="18"/>
          <w:lang w:val="en-US"/>
        </w:rPr>
        <w:t xml:space="preserve"> along the zone</w:t>
      </w:r>
      <w:r w:rsidR="00834E0B">
        <w:rPr>
          <w:rFonts w:ascii="Arial" w:hAnsi="Arial" w:cs="Arial"/>
          <w:sz w:val="18"/>
          <w:lang w:val="en-US"/>
        </w:rPr>
        <w:t xml:space="preserve">. </w:t>
      </w:r>
      <w:r w:rsidR="001D40E7">
        <w:rPr>
          <w:rFonts w:ascii="Arial" w:hAnsi="Arial" w:cs="Arial"/>
          <w:sz w:val="18"/>
          <w:lang w:val="en-US"/>
        </w:rPr>
        <w:t>The d</w:t>
      </w:r>
      <w:r w:rsidR="00834E0B">
        <w:rPr>
          <w:rFonts w:ascii="Arial" w:hAnsi="Arial" w:cs="Arial"/>
          <w:sz w:val="18"/>
          <w:lang w:val="en-US"/>
        </w:rPr>
        <w:t>epth</w:t>
      </w:r>
      <w:r w:rsidR="00D1713A">
        <w:rPr>
          <w:rFonts w:ascii="Arial" w:hAnsi="Arial" w:cs="Arial"/>
          <w:sz w:val="18"/>
          <w:lang w:val="en-US"/>
        </w:rPr>
        <w:t xml:space="preserve"> X209m</w:t>
      </w:r>
      <w:r w:rsidR="007304DE">
        <w:rPr>
          <w:rFonts w:ascii="Arial" w:hAnsi="Arial" w:cs="Arial"/>
          <w:sz w:val="18"/>
          <w:lang w:val="en-US"/>
        </w:rPr>
        <w:t xml:space="preserve"> (</w:t>
      </w:r>
      <w:r w:rsidR="007304DE" w:rsidRPr="001F25E2">
        <w:rPr>
          <w:rFonts w:ascii="Arial" w:hAnsi="Arial" w:cs="Arial"/>
          <w:sz w:val="18"/>
          <w:lang w:val="en-US"/>
        </w:rPr>
        <w:t xml:space="preserve">Figure </w:t>
      </w:r>
      <w:r w:rsidR="001F25E2">
        <w:rPr>
          <w:rFonts w:ascii="Arial" w:hAnsi="Arial" w:cs="Arial"/>
          <w:sz w:val="18"/>
          <w:lang w:val="en-US"/>
        </w:rPr>
        <w:t>4</w:t>
      </w:r>
      <w:r w:rsidR="007304DE">
        <w:rPr>
          <w:rFonts w:ascii="Arial" w:hAnsi="Arial" w:cs="Arial"/>
          <w:sz w:val="18"/>
          <w:lang w:val="en-US"/>
        </w:rPr>
        <w:t>)</w:t>
      </w:r>
      <w:r w:rsidR="00834E0B">
        <w:rPr>
          <w:rFonts w:ascii="Arial" w:hAnsi="Arial" w:cs="Arial"/>
          <w:sz w:val="18"/>
          <w:lang w:val="en-US"/>
        </w:rPr>
        <w:t xml:space="preserve"> is characterized by a local increase of silica presenting several small </w:t>
      </w:r>
      <w:r w:rsidR="00834E0B" w:rsidRPr="00DB187B">
        <w:rPr>
          <w:rFonts w:ascii="Arial" w:hAnsi="Arial" w:cs="Arial"/>
          <w:sz w:val="18"/>
          <w:lang w:val="en-US"/>
        </w:rPr>
        <w:t>fractures</w:t>
      </w:r>
      <w:r w:rsidR="00834E0B">
        <w:rPr>
          <w:rFonts w:ascii="Arial" w:hAnsi="Arial" w:cs="Arial"/>
          <w:sz w:val="18"/>
          <w:lang w:val="en-US"/>
        </w:rPr>
        <w:t>, in BHI,</w:t>
      </w:r>
      <w:r w:rsidR="007304DE">
        <w:rPr>
          <w:rFonts w:ascii="Arial" w:hAnsi="Arial" w:cs="Arial"/>
          <w:sz w:val="18"/>
          <w:lang w:val="en-US"/>
        </w:rPr>
        <w:t xml:space="preserve"> denoting a brittle </w:t>
      </w:r>
      <w:r w:rsidR="00834E0B">
        <w:rPr>
          <w:rFonts w:ascii="Arial" w:hAnsi="Arial" w:cs="Arial"/>
          <w:sz w:val="18"/>
          <w:lang w:val="en-US"/>
        </w:rPr>
        <w:t xml:space="preserve">behavior. </w:t>
      </w:r>
      <w:r w:rsidR="00475F29" w:rsidRPr="00475F29">
        <w:rPr>
          <w:rFonts w:ascii="Arial" w:hAnsi="Arial" w:cs="Arial"/>
          <w:sz w:val="18"/>
          <w:lang w:val="en-US"/>
        </w:rPr>
        <w:t xml:space="preserve">A discrete increase in dolomite volume is </w:t>
      </w:r>
      <w:r w:rsidR="00310A70">
        <w:rPr>
          <w:rFonts w:ascii="Arial" w:hAnsi="Arial" w:cs="Arial"/>
          <w:sz w:val="18"/>
          <w:lang w:val="en-US"/>
        </w:rPr>
        <w:t xml:space="preserve">reflected as cement in thin sections. </w:t>
      </w:r>
      <w:r w:rsidR="00834E0B">
        <w:rPr>
          <w:rFonts w:ascii="Arial" w:hAnsi="Arial" w:cs="Arial"/>
          <w:sz w:val="18"/>
          <w:lang w:val="en-US"/>
        </w:rPr>
        <w:t>The zoomed portion shows two distinct behaviors</w:t>
      </w:r>
      <w:r w:rsidR="00CE59B2">
        <w:rPr>
          <w:rFonts w:ascii="Arial" w:hAnsi="Arial" w:cs="Arial"/>
          <w:sz w:val="18"/>
          <w:lang w:val="en-US"/>
        </w:rPr>
        <w:t xml:space="preserve"> (Figure 4</w:t>
      </w:r>
      <w:r w:rsidR="00BA44AD">
        <w:rPr>
          <w:rFonts w:ascii="Arial" w:hAnsi="Arial" w:cs="Arial"/>
          <w:sz w:val="18"/>
          <w:lang w:val="en-US"/>
        </w:rPr>
        <w:t>B)</w:t>
      </w:r>
      <w:r w:rsidR="00655461">
        <w:rPr>
          <w:rFonts w:ascii="Arial" w:hAnsi="Arial" w:cs="Arial"/>
          <w:sz w:val="18"/>
          <w:lang w:val="en-US"/>
        </w:rPr>
        <w:t xml:space="preserve">: the lower one is characterized by low to intermediate amplitude, high roughness, and visual porosity interpreted as dissolution, presenting good connectivity reflected in </w:t>
      </w:r>
      <w:r w:rsidR="00DB2DD6">
        <w:rPr>
          <w:rFonts w:ascii="Arial" w:hAnsi="Arial" w:cs="Arial"/>
          <w:sz w:val="18"/>
          <w:lang w:val="en-US"/>
        </w:rPr>
        <w:t xml:space="preserve">the </w:t>
      </w:r>
      <w:r w:rsidR="00655461">
        <w:rPr>
          <w:rFonts w:ascii="Arial" w:hAnsi="Arial" w:cs="Arial"/>
          <w:sz w:val="18"/>
          <w:lang w:val="en-US"/>
        </w:rPr>
        <w:t xml:space="preserve">NMR permeability log. The upper </w:t>
      </w:r>
      <w:r w:rsidR="00DB2DD6">
        <w:rPr>
          <w:rFonts w:ascii="Arial" w:hAnsi="Arial" w:cs="Arial"/>
          <w:sz w:val="18"/>
          <w:lang w:val="en-US"/>
        </w:rPr>
        <w:t>portion presents high amplitude with several fractures denoting a brittle behavior and correlated to high silica volume. Despite the fractures in the upper portion, it is possible to observe a decrease in permoporosity when compared to the lower portion (</w:t>
      </w:r>
      <w:r w:rsidR="001F25E2">
        <w:rPr>
          <w:rFonts w:ascii="Arial" w:hAnsi="Arial" w:cs="Arial"/>
          <w:sz w:val="18"/>
          <w:lang w:val="en-US"/>
        </w:rPr>
        <w:t>Figure 4</w:t>
      </w:r>
      <w:r w:rsidR="00DB2DD6">
        <w:rPr>
          <w:rFonts w:ascii="Arial" w:hAnsi="Arial" w:cs="Arial"/>
          <w:sz w:val="18"/>
          <w:lang w:val="en-US"/>
        </w:rPr>
        <w:t>). The thin section (X210m) shows shrubs with interparticle porosity partially filled with rhombohedral dolomite and quartz cement and some enlarged fractures.</w:t>
      </w:r>
    </w:p>
    <w:p w14:paraId="7F83E5CA" w14:textId="16E03586" w:rsidR="00696B4A" w:rsidRDefault="00696B4A" w:rsidP="00696B4A">
      <w:pPr>
        <w:spacing w:before="120"/>
        <w:jc w:val="both"/>
        <w:rPr>
          <w:rFonts w:ascii="Arial" w:hAnsi="Arial" w:cs="Arial"/>
          <w:sz w:val="18"/>
          <w:lang w:val="en-US"/>
        </w:rPr>
      </w:pPr>
      <w:r>
        <w:rPr>
          <w:rFonts w:ascii="Arial" w:hAnsi="Arial" w:cs="Arial"/>
          <w:sz w:val="18"/>
          <w:lang w:val="en-US"/>
        </w:rPr>
        <w:t xml:space="preserve">The S3 zone has </w:t>
      </w:r>
      <w:r w:rsidR="00BA44AD">
        <w:rPr>
          <w:rFonts w:ascii="Arial" w:hAnsi="Arial" w:cs="Arial"/>
          <w:sz w:val="18"/>
          <w:lang w:val="en-US"/>
        </w:rPr>
        <w:t>72</w:t>
      </w:r>
      <w:r>
        <w:rPr>
          <w:rFonts w:ascii="Arial" w:hAnsi="Arial" w:cs="Arial"/>
          <w:sz w:val="18"/>
          <w:lang w:val="en-US"/>
        </w:rPr>
        <w:t xml:space="preserve"> meters (X</w:t>
      </w:r>
      <w:r w:rsidR="00BA44AD">
        <w:rPr>
          <w:rFonts w:ascii="Arial" w:hAnsi="Arial" w:cs="Arial"/>
          <w:sz w:val="18"/>
          <w:lang w:val="en-US"/>
        </w:rPr>
        <w:t>13</w:t>
      </w:r>
      <w:r>
        <w:rPr>
          <w:rFonts w:ascii="Arial" w:hAnsi="Arial" w:cs="Arial"/>
          <w:sz w:val="18"/>
          <w:lang w:val="en-US"/>
        </w:rPr>
        <w:t xml:space="preserve">6/X208m) and is characterized by the intercalation of high and low silica values, in a complementary behavior with calcite volume (Figure 2). Although this zone presents the lowest dolomite content of the studied </w:t>
      </w:r>
      <w:r w:rsidR="00FB59F9">
        <w:rPr>
          <w:rFonts w:ascii="Arial" w:hAnsi="Arial" w:cs="Arial"/>
          <w:sz w:val="18"/>
          <w:lang w:val="en-US"/>
        </w:rPr>
        <w:t>succession</w:t>
      </w:r>
      <w:r>
        <w:rPr>
          <w:rFonts w:ascii="Arial" w:hAnsi="Arial" w:cs="Arial"/>
          <w:sz w:val="18"/>
          <w:lang w:val="en-US"/>
        </w:rPr>
        <w:t>, it is noticed a few occurrences as cement-filling pores. It is important to highlight the silica increase and permoporosity reduction trend observed in the former zones also occur in this zone, but in some locations, the silica increase is correlated to a porosity increment and permeability reduction (</w:t>
      </w:r>
      <w:r w:rsidRPr="00A33D21">
        <w:rPr>
          <w:rFonts w:ascii="Arial" w:hAnsi="Arial" w:cs="Arial"/>
          <w:sz w:val="18"/>
          <w:lang w:val="en-US"/>
        </w:rPr>
        <w:t xml:space="preserve">Figure </w:t>
      </w:r>
      <w:r>
        <w:rPr>
          <w:rFonts w:ascii="Arial" w:hAnsi="Arial" w:cs="Arial"/>
          <w:sz w:val="18"/>
          <w:lang w:val="en-US"/>
        </w:rPr>
        <w:t xml:space="preserve">5). Apparently, the silicification favored dissolution, generating secondary porosity but able to compromise permeability (De Jesus, 2023). The BHI zoomed portion highlights high roughness, intermediate amplitude, and irregular bedding, </w:t>
      </w:r>
      <w:r>
        <w:rPr>
          <w:rFonts w:ascii="Arial" w:hAnsi="Arial" w:cs="Arial"/>
          <w:sz w:val="18"/>
          <w:lang w:val="en-US"/>
        </w:rPr>
        <w:t>but in the upper portion, the sinusoids are better defined and present a higher a</w:t>
      </w:r>
      <w:r w:rsidR="00FB59F9">
        <w:rPr>
          <w:rFonts w:ascii="Arial" w:hAnsi="Arial" w:cs="Arial"/>
          <w:sz w:val="18"/>
          <w:lang w:val="en-US"/>
        </w:rPr>
        <w:t>mpli</w:t>
      </w:r>
      <w:r>
        <w:rPr>
          <w:rFonts w:ascii="Arial" w:hAnsi="Arial" w:cs="Arial"/>
          <w:sz w:val="18"/>
          <w:lang w:val="en-US"/>
        </w:rPr>
        <w:t>tude (Figure 5). The high amplitude patches present diverse geometry and size, interpreted as silica intraclasts (Lai et al., 2018; Basso et al., 2022). Some of the fractures are enlarged favoring porosity increment. The thin section (X185m) is characterized by silexite and sparse spherulites, several vugs, and some enlarged fractures corroborating BHI observation.</w:t>
      </w:r>
    </w:p>
    <w:p w14:paraId="02136B6D" w14:textId="77777777" w:rsidR="00696B4A" w:rsidRDefault="00696B4A" w:rsidP="00D1713A">
      <w:pPr>
        <w:spacing w:before="120"/>
        <w:jc w:val="both"/>
        <w:rPr>
          <w:rFonts w:ascii="Arial" w:hAnsi="Arial" w:cs="Arial"/>
          <w:sz w:val="18"/>
          <w:lang w:val="en-US"/>
        </w:rPr>
      </w:pPr>
    </w:p>
    <w:p w14:paraId="2C62EEA9" w14:textId="4A6C6712" w:rsidR="00BA44AD" w:rsidRDefault="00BA44AD" w:rsidP="001F25E2">
      <w:pPr>
        <w:spacing w:before="120"/>
        <w:jc w:val="both"/>
        <w:rPr>
          <w:rFonts w:ascii="Arial" w:hAnsi="Arial" w:cs="Arial"/>
          <w:sz w:val="18"/>
          <w:szCs w:val="18"/>
          <w:lang w:val="en-US"/>
        </w:rPr>
      </w:pPr>
      <w:r>
        <w:rPr>
          <w:rFonts w:ascii="Arial" w:hAnsi="Arial" w:cs="Arial"/>
          <w:noProof/>
          <w:sz w:val="18"/>
          <w:lang w:val="en-US"/>
        </w:rPr>
        <w:drawing>
          <wp:inline distT="0" distB="0" distL="0" distR="0" wp14:anchorId="002404BA" wp14:editId="22A94669">
            <wp:extent cx="2627630" cy="2365858"/>
            <wp:effectExtent l="0" t="0" r="1270" b="0"/>
            <wp:docPr id="5016166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814" cy="2394836"/>
                    </a:xfrm>
                    <a:prstGeom prst="rect">
                      <a:avLst/>
                    </a:prstGeom>
                    <a:noFill/>
                  </pic:spPr>
                </pic:pic>
              </a:graphicData>
            </a:graphic>
          </wp:inline>
        </w:drawing>
      </w:r>
    </w:p>
    <w:p w14:paraId="0E9D84AF" w14:textId="746A4841" w:rsidR="00AC1FC5" w:rsidRDefault="00F6516E" w:rsidP="001F25E2">
      <w:pPr>
        <w:spacing w:before="120"/>
        <w:jc w:val="both"/>
        <w:rPr>
          <w:rFonts w:ascii="Arial" w:hAnsi="Arial" w:cs="Arial"/>
          <w:sz w:val="18"/>
          <w:szCs w:val="18"/>
          <w:lang w:val="en-US"/>
        </w:rPr>
      </w:pPr>
      <w:r w:rsidRPr="00DB187B">
        <w:rPr>
          <w:rFonts w:ascii="Arial" w:hAnsi="Arial" w:cs="Arial"/>
          <w:sz w:val="18"/>
          <w:szCs w:val="18"/>
          <w:lang w:val="en-US"/>
        </w:rPr>
        <w:t xml:space="preserve">Figure 4: Segment of S2 zone. In A, 1) Depth; 2) </w:t>
      </w:r>
      <w:r w:rsidR="00E10310" w:rsidRPr="00DB187B">
        <w:rPr>
          <w:rFonts w:ascii="Arial" w:hAnsi="Arial" w:cs="Arial"/>
          <w:sz w:val="18"/>
          <w:szCs w:val="18"/>
          <w:lang w:val="en-US"/>
        </w:rPr>
        <w:t>Z</w:t>
      </w:r>
      <w:r w:rsidRPr="00DB187B">
        <w:rPr>
          <w:rFonts w:ascii="Arial" w:hAnsi="Arial" w:cs="Arial"/>
          <w:sz w:val="18"/>
          <w:szCs w:val="18"/>
          <w:lang w:val="en-US"/>
        </w:rPr>
        <w:t>one; 3) Acoustic BHI</w:t>
      </w:r>
      <w:r w:rsidR="00E10310" w:rsidRPr="00DB187B">
        <w:rPr>
          <w:rFonts w:ascii="Arial" w:hAnsi="Arial" w:cs="Arial"/>
          <w:sz w:val="18"/>
          <w:szCs w:val="18"/>
          <w:lang w:val="en-US"/>
        </w:rPr>
        <w:t>;</w:t>
      </w:r>
      <w:r w:rsidRPr="00DB187B">
        <w:rPr>
          <w:rFonts w:ascii="Arial" w:hAnsi="Arial" w:cs="Arial"/>
          <w:sz w:val="18"/>
          <w:szCs w:val="18"/>
          <w:lang w:val="en-US"/>
        </w:rPr>
        <w:t xml:space="preserve"> 4) </w:t>
      </w:r>
      <w:r w:rsidR="00E10310" w:rsidRPr="00DB187B">
        <w:rPr>
          <w:rFonts w:ascii="Arial" w:hAnsi="Arial" w:cs="Arial"/>
          <w:sz w:val="18"/>
          <w:szCs w:val="18"/>
          <w:lang w:val="en-US"/>
        </w:rPr>
        <w:t>S</w:t>
      </w:r>
      <w:r w:rsidRPr="00DB187B">
        <w:rPr>
          <w:rFonts w:ascii="Arial" w:hAnsi="Arial" w:cs="Arial"/>
          <w:sz w:val="18"/>
          <w:szCs w:val="18"/>
          <w:lang w:val="en-US"/>
        </w:rPr>
        <w:t>ilica volume;</w:t>
      </w:r>
      <w:r w:rsidR="001F25E2" w:rsidRPr="00DB187B">
        <w:rPr>
          <w:rFonts w:ascii="Arial" w:hAnsi="Arial" w:cs="Arial"/>
          <w:sz w:val="18"/>
          <w:szCs w:val="18"/>
          <w:lang w:val="en-US"/>
        </w:rPr>
        <w:t xml:space="preserve"> </w:t>
      </w:r>
      <w:r w:rsidRPr="00DB187B">
        <w:rPr>
          <w:rFonts w:ascii="Arial" w:hAnsi="Arial" w:cs="Arial"/>
          <w:sz w:val="18"/>
          <w:szCs w:val="18"/>
          <w:lang w:val="en-US"/>
        </w:rPr>
        <w:t xml:space="preserve">5) Permeability; 6) Porosity; </w:t>
      </w:r>
      <w:r w:rsidR="00E10310" w:rsidRPr="00DB187B">
        <w:rPr>
          <w:rFonts w:ascii="Arial" w:hAnsi="Arial" w:cs="Arial"/>
          <w:sz w:val="18"/>
          <w:szCs w:val="18"/>
          <w:lang w:val="en-US"/>
        </w:rPr>
        <w:t xml:space="preserve">and </w:t>
      </w:r>
      <w:r w:rsidRPr="00DB187B">
        <w:rPr>
          <w:rFonts w:ascii="Arial" w:hAnsi="Arial" w:cs="Arial"/>
          <w:sz w:val="18"/>
          <w:szCs w:val="18"/>
          <w:lang w:val="en-US"/>
        </w:rPr>
        <w:t>7) Lithology. In B, a Zoomed portion</w:t>
      </w:r>
      <w:r w:rsidR="001F25E2" w:rsidRPr="00DB187B">
        <w:rPr>
          <w:rFonts w:ascii="Arial" w:hAnsi="Arial" w:cs="Arial"/>
          <w:sz w:val="18"/>
          <w:szCs w:val="18"/>
          <w:lang w:val="en-US"/>
        </w:rPr>
        <w:t>,</w:t>
      </w:r>
      <w:r w:rsidRPr="00DB187B">
        <w:rPr>
          <w:rFonts w:ascii="Arial" w:hAnsi="Arial" w:cs="Arial"/>
          <w:sz w:val="18"/>
          <w:szCs w:val="18"/>
          <w:lang w:val="en-US"/>
        </w:rPr>
        <w:t xml:space="preserve"> indicated in the blue rectangle,</w:t>
      </w:r>
      <w:r w:rsidR="00E10310" w:rsidRPr="00DB187B">
        <w:rPr>
          <w:rFonts w:ascii="Arial" w:hAnsi="Arial" w:cs="Arial"/>
          <w:sz w:val="18"/>
          <w:szCs w:val="18"/>
          <w:lang w:val="en-US"/>
        </w:rPr>
        <w:t xml:space="preserve"> </w:t>
      </w:r>
      <w:r w:rsidRPr="00DB187B">
        <w:rPr>
          <w:rFonts w:ascii="Arial" w:hAnsi="Arial" w:cs="Arial"/>
          <w:sz w:val="18"/>
          <w:szCs w:val="18"/>
          <w:lang w:val="en-US"/>
        </w:rPr>
        <w:t xml:space="preserve">1) Depth; 2) Dynamic Image; 3) Static Image; </w:t>
      </w:r>
      <w:r w:rsidR="00E10310" w:rsidRPr="00DB187B">
        <w:rPr>
          <w:rFonts w:ascii="Arial" w:hAnsi="Arial" w:cs="Arial"/>
          <w:sz w:val="18"/>
          <w:szCs w:val="18"/>
          <w:lang w:val="en-US"/>
        </w:rPr>
        <w:t>4</w:t>
      </w:r>
      <w:r w:rsidRPr="00DB187B">
        <w:rPr>
          <w:rFonts w:ascii="Arial" w:hAnsi="Arial" w:cs="Arial"/>
          <w:sz w:val="18"/>
          <w:szCs w:val="18"/>
          <w:lang w:val="en-US"/>
        </w:rPr>
        <w:t xml:space="preserve">) Model Based on image. </w:t>
      </w:r>
      <w:r w:rsidR="00E10310" w:rsidRPr="00DB187B">
        <w:rPr>
          <w:rFonts w:ascii="Arial" w:hAnsi="Arial" w:cs="Arial"/>
          <w:sz w:val="18"/>
          <w:szCs w:val="18"/>
          <w:lang w:val="en-US"/>
        </w:rPr>
        <w:t xml:space="preserve">In </w:t>
      </w:r>
      <w:r w:rsidR="00E10310" w:rsidRPr="00BA44AD">
        <w:rPr>
          <w:rFonts w:ascii="Arial" w:hAnsi="Arial" w:cs="Arial"/>
          <w:sz w:val="18"/>
          <w:szCs w:val="18"/>
          <w:lang w:val="en-US"/>
        </w:rPr>
        <w:t>C</w:t>
      </w:r>
      <w:r w:rsidR="00E10310" w:rsidRPr="00DB187B">
        <w:rPr>
          <w:rFonts w:ascii="Arial" w:hAnsi="Arial" w:cs="Arial"/>
          <w:sz w:val="18"/>
          <w:szCs w:val="18"/>
          <w:lang w:val="en-US"/>
        </w:rPr>
        <w:t>, t</w:t>
      </w:r>
      <w:r w:rsidRPr="00DB187B">
        <w:rPr>
          <w:rFonts w:ascii="Arial" w:hAnsi="Arial" w:cs="Arial"/>
          <w:sz w:val="18"/>
          <w:szCs w:val="18"/>
          <w:lang w:val="en-US"/>
        </w:rPr>
        <w:t>hin section image</w:t>
      </w:r>
      <w:r w:rsidR="00A172BA" w:rsidRPr="00DB187B">
        <w:rPr>
          <w:rFonts w:ascii="Arial" w:hAnsi="Arial" w:cs="Arial"/>
          <w:sz w:val="18"/>
          <w:szCs w:val="18"/>
          <w:lang w:val="en-US"/>
        </w:rPr>
        <w:t>s</w:t>
      </w:r>
      <w:r w:rsidRPr="00DB187B">
        <w:rPr>
          <w:rFonts w:ascii="Arial" w:hAnsi="Arial" w:cs="Arial"/>
          <w:sz w:val="18"/>
          <w:szCs w:val="18"/>
          <w:lang w:val="en-US"/>
        </w:rPr>
        <w:t>.</w:t>
      </w:r>
    </w:p>
    <w:p w14:paraId="4BF7F91A" w14:textId="21C7CA1C" w:rsidR="00A33D21" w:rsidRDefault="00A33D21" w:rsidP="005E0C1A">
      <w:pPr>
        <w:spacing w:before="120"/>
        <w:jc w:val="center"/>
        <w:rPr>
          <w:rFonts w:ascii="Arial" w:hAnsi="Arial" w:cs="Arial"/>
          <w:sz w:val="18"/>
          <w:lang w:val="en-US"/>
        </w:rPr>
      </w:pPr>
    </w:p>
    <w:p w14:paraId="21367D3F" w14:textId="7FE92F62" w:rsidR="001923BE" w:rsidRDefault="001923BE" w:rsidP="005E0C1A">
      <w:pPr>
        <w:spacing w:before="120"/>
        <w:jc w:val="center"/>
        <w:rPr>
          <w:rFonts w:ascii="Arial" w:hAnsi="Arial" w:cs="Arial"/>
          <w:sz w:val="18"/>
          <w:lang w:val="en-US"/>
        </w:rPr>
      </w:pPr>
      <w:r>
        <w:rPr>
          <w:rFonts w:ascii="Arial" w:hAnsi="Arial" w:cs="Arial"/>
          <w:noProof/>
          <w:sz w:val="18"/>
          <w:lang w:val="en-US"/>
        </w:rPr>
        <w:drawing>
          <wp:inline distT="0" distB="0" distL="0" distR="0" wp14:anchorId="097484CD" wp14:editId="7BBF1DED">
            <wp:extent cx="2650549" cy="2368602"/>
            <wp:effectExtent l="0" t="0" r="0" b="0"/>
            <wp:docPr id="1180041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762" cy="2382197"/>
                    </a:xfrm>
                    <a:prstGeom prst="rect">
                      <a:avLst/>
                    </a:prstGeom>
                    <a:noFill/>
                  </pic:spPr>
                </pic:pic>
              </a:graphicData>
            </a:graphic>
          </wp:inline>
        </w:drawing>
      </w:r>
    </w:p>
    <w:p w14:paraId="6AD9F66F" w14:textId="2178A767" w:rsidR="005E0C1A" w:rsidRPr="00DB187B" w:rsidRDefault="00A172BA" w:rsidP="005E0C1A">
      <w:pPr>
        <w:spacing w:before="120"/>
        <w:jc w:val="both"/>
        <w:rPr>
          <w:rFonts w:ascii="Arial" w:hAnsi="Arial" w:cs="Arial"/>
          <w:sz w:val="18"/>
          <w:szCs w:val="18"/>
          <w:lang w:val="en-US"/>
        </w:rPr>
      </w:pPr>
      <w:r w:rsidRPr="005E0C1A">
        <w:rPr>
          <w:rFonts w:ascii="Arial" w:hAnsi="Arial" w:cs="Arial"/>
          <w:sz w:val="18"/>
          <w:lang w:val="en-US"/>
        </w:rPr>
        <w:t xml:space="preserve">Figure 5: </w:t>
      </w:r>
      <w:r w:rsidR="005E0C1A" w:rsidRPr="00DB187B">
        <w:rPr>
          <w:rFonts w:ascii="Arial" w:hAnsi="Arial" w:cs="Arial"/>
          <w:sz w:val="18"/>
          <w:szCs w:val="18"/>
          <w:lang w:val="en-US"/>
        </w:rPr>
        <w:t>Segment of S</w:t>
      </w:r>
      <w:r w:rsidR="005E0C1A">
        <w:rPr>
          <w:rFonts w:ascii="Arial" w:hAnsi="Arial" w:cs="Arial"/>
          <w:sz w:val="18"/>
          <w:szCs w:val="18"/>
          <w:lang w:val="en-US"/>
        </w:rPr>
        <w:t>3</w:t>
      </w:r>
      <w:r w:rsidR="005E0C1A" w:rsidRPr="00DB187B">
        <w:rPr>
          <w:rFonts w:ascii="Arial" w:hAnsi="Arial" w:cs="Arial"/>
          <w:sz w:val="18"/>
          <w:szCs w:val="18"/>
          <w:lang w:val="en-US"/>
        </w:rPr>
        <w:t xml:space="preserve"> zone. In A, 1) Depth; 2) Zone; 3) Acoustic BHI; 4) Silica volume; 5) Permeability; 6) Porosity; and 7) Lithology. In B, a Zoomed portion, indicated in the blue rectangle, 1) Depth; 2) Dynamic Image; 3) Static Image; 4) Model Based on image. In </w:t>
      </w:r>
      <w:r w:rsidR="005E0C1A" w:rsidRPr="00BA44AD">
        <w:rPr>
          <w:rFonts w:ascii="Arial" w:hAnsi="Arial" w:cs="Arial"/>
          <w:sz w:val="18"/>
          <w:szCs w:val="18"/>
          <w:lang w:val="en-US"/>
        </w:rPr>
        <w:t>C</w:t>
      </w:r>
      <w:r w:rsidR="005E0C1A" w:rsidRPr="00DB187B">
        <w:rPr>
          <w:rFonts w:ascii="Arial" w:hAnsi="Arial" w:cs="Arial"/>
          <w:sz w:val="18"/>
          <w:szCs w:val="18"/>
          <w:lang w:val="en-US"/>
        </w:rPr>
        <w:t xml:space="preserve">, a thin section </w:t>
      </w:r>
      <w:proofErr w:type="gramStart"/>
      <w:r w:rsidR="005E0C1A" w:rsidRPr="00DB187B">
        <w:rPr>
          <w:rFonts w:ascii="Arial" w:hAnsi="Arial" w:cs="Arial"/>
          <w:sz w:val="18"/>
          <w:szCs w:val="18"/>
          <w:lang w:val="en-US"/>
        </w:rPr>
        <w:t>images</w:t>
      </w:r>
      <w:proofErr w:type="gramEnd"/>
      <w:r w:rsidR="005E0C1A" w:rsidRPr="00DB187B">
        <w:rPr>
          <w:rFonts w:ascii="Arial" w:hAnsi="Arial" w:cs="Arial"/>
          <w:sz w:val="18"/>
          <w:szCs w:val="18"/>
          <w:lang w:val="en-US"/>
        </w:rPr>
        <w:t>.</w:t>
      </w:r>
    </w:p>
    <w:p w14:paraId="6C989FFB" w14:textId="1B337223" w:rsidR="0040273A" w:rsidRDefault="001F6E47" w:rsidP="0040273A">
      <w:pPr>
        <w:spacing w:before="120"/>
        <w:jc w:val="both"/>
        <w:rPr>
          <w:rFonts w:ascii="Arial" w:hAnsi="Arial" w:cs="Arial"/>
          <w:sz w:val="18"/>
          <w:lang w:val="en-US"/>
        </w:rPr>
      </w:pPr>
      <w:r>
        <w:rPr>
          <w:rFonts w:ascii="Arial" w:hAnsi="Arial" w:cs="Arial"/>
          <w:sz w:val="18"/>
          <w:lang w:val="en-US"/>
        </w:rPr>
        <w:lastRenderedPageBreak/>
        <w:t>The S4 zone has 84 meters</w:t>
      </w:r>
      <w:r w:rsidR="00475F29">
        <w:rPr>
          <w:rFonts w:ascii="Arial" w:hAnsi="Arial" w:cs="Arial"/>
          <w:sz w:val="18"/>
          <w:lang w:val="en-US"/>
        </w:rPr>
        <w:t xml:space="preserve"> (X052/X136m)</w:t>
      </w:r>
      <w:r>
        <w:rPr>
          <w:rFonts w:ascii="Arial" w:hAnsi="Arial" w:cs="Arial"/>
          <w:sz w:val="18"/>
          <w:lang w:val="en-US"/>
        </w:rPr>
        <w:t xml:space="preserve"> and </w:t>
      </w:r>
      <w:r w:rsidR="00591887">
        <w:rPr>
          <w:rFonts w:ascii="Arial" w:hAnsi="Arial" w:cs="Arial"/>
          <w:sz w:val="18"/>
          <w:lang w:val="en-US"/>
        </w:rPr>
        <w:t>its base limited</w:t>
      </w:r>
      <w:r>
        <w:rPr>
          <w:rFonts w:ascii="Arial" w:hAnsi="Arial" w:cs="Arial"/>
          <w:sz w:val="18"/>
          <w:lang w:val="en-US"/>
        </w:rPr>
        <w:t xml:space="preserve"> by the</w:t>
      </w:r>
      <w:r w:rsidR="00475F29">
        <w:rPr>
          <w:rFonts w:ascii="Arial" w:hAnsi="Arial" w:cs="Arial"/>
          <w:sz w:val="18"/>
          <w:lang w:val="en-US"/>
        </w:rPr>
        <w:t xml:space="preserve"> Intra-Alagoas Unconformity (X136m). From IAU to the top</w:t>
      </w:r>
      <w:r w:rsidR="001956C8">
        <w:rPr>
          <w:rFonts w:ascii="Arial" w:hAnsi="Arial" w:cs="Arial"/>
          <w:sz w:val="18"/>
          <w:lang w:val="en-US"/>
        </w:rPr>
        <w:t xml:space="preserve"> of the zone</w:t>
      </w:r>
      <w:r w:rsidR="00475F29">
        <w:rPr>
          <w:rFonts w:ascii="Arial" w:hAnsi="Arial" w:cs="Arial"/>
          <w:sz w:val="18"/>
          <w:lang w:val="en-US"/>
        </w:rPr>
        <w:t>, GR presents a slight and continuous reduction trend upwards</w:t>
      </w:r>
      <w:r w:rsidR="00C54251">
        <w:rPr>
          <w:rFonts w:ascii="Arial" w:hAnsi="Arial" w:cs="Arial"/>
          <w:sz w:val="18"/>
          <w:lang w:val="en-US"/>
        </w:rPr>
        <w:t xml:space="preserve"> (Figure 2)</w:t>
      </w:r>
      <w:r w:rsidR="00475F29">
        <w:rPr>
          <w:rFonts w:ascii="Arial" w:hAnsi="Arial" w:cs="Arial"/>
          <w:sz w:val="18"/>
          <w:lang w:val="en-US"/>
        </w:rPr>
        <w:t xml:space="preserve">. This zone is characterized by an abrupt silica increment and consequently a proportional calcite reduction. Although the expressive content of silica, porosity presents values similar to adjacent zones. In contrast, the </w:t>
      </w:r>
      <w:r w:rsidR="008B043F">
        <w:rPr>
          <w:rFonts w:ascii="Arial" w:hAnsi="Arial" w:cs="Arial"/>
          <w:sz w:val="18"/>
          <w:lang w:val="en-US"/>
        </w:rPr>
        <w:t xml:space="preserve">interval marks the lowest permeability values of the entire BVF. The BHI analysis </w:t>
      </w:r>
      <w:r w:rsidR="005E0C1A">
        <w:rPr>
          <w:rFonts w:ascii="Arial" w:hAnsi="Arial" w:cs="Arial"/>
          <w:sz w:val="18"/>
          <w:lang w:val="en-US"/>
        </w:rPr>
        <w:t>and silica indicate</w:t>
      </w:r>
      <w:r w:rsidR="008B043F">
        <w:rPr>
          <w:rFonts w:ascii="Arial" w:hAnsi="Arial" w:cs="Arial"/>
          <w:sz w:val="18"/>
          <w:lang w:val="en-US"/>
        </w:rPr>
        <w:t xml:space="preserve"> an increment of high amplitude along the zone, although the intercalation with low amplitude beddings is still observed sparsely. It is also noticed an increase of </w:t>
      </w:r>
      <w:r w:rsidR="00201E22">
        <w:rPr>
          <w:rFonts w:ascii="Arial" w:hAnsi="Arial" w:cs="Arial"/>
          <w:sz w:val="18"/>
          <w:lang w:val="en-US"/>
        </w:rPr>
        <w:t>wide-open</w:t>
      </w:r>
      <w:r w:rsidR="00C13040">
        <w:rPr>
          <w:rFonts w:ascii="Arial" w:hAnsi="Arial" w:cs="Arial"/>
          <w:sz w:val="18"/>
          <w:lang w:val="en-US"/>
        </w:rPr>
        <w:t xml:space="preserve"> </w:t>
      </w:r>
      <w:r w:rsidR="008B043F">
        <w:rPr>
          <w:rFonts w:ascii="Arial" w:hAnsi="Arial" w:cs="Arial"/>
          <w:sz w:val="18"/>
          <w:lang w:val="en-US"/>
        </w:rPr>
        <w:t>fractures along the zone, which favors the generation of secondary porosity</w:t>
      </w:r>
      <w:r w:rsidR="00C54251">
        <w:rPr>
          <w:rFonts w:ascii="Arial" w:hAnsi="Arial" w:cs="Arial"/>
          <w:sz w:val="18"/>
          <w:lang w:val="en-US"/>
        </w:rPr>
        <w:t xml:space="preserve"> (Figure 6)</w:t>
      </w:r>
      <w:r w:rsidR="00273D95">
        <w:rPr>
          <w:rFonts w:ascii="Arial" w:hAnsi="Arial" w:cs="Arial"/>
          <w:sz w:val="18"/>
          <w:lang w:val="en-US"/>
        </w:rPr>
        <w:t>. The</w:t>
      </w:r>
      <w:r w:rsidR="00201E22">
        <w:rPr>
          <w:rFonts w:ascii="Arial" w:hAnsi="Arial" w:cs="Arial"/>
          <w:sz w:val="18"/>
          <w:lang w:val="en-US"/>
        </w:rPr>
        <w:t xml:space="preserve"> BHI </w:t>
      </w:r>
      <w:r w:rsidR="00273D95">
        <w:rPr>
          <w:rFonts w:ascii="Arial" w:hAnsi="Arial" w:cs="Arial"/>
          <w:sz w:val="18"/>
          <w:lang w:val="en-US"/>
        </w:rPr>
        <w:t>is characterized by high roughness, intermediate amplitude, and intense fracture features that obliterated bedding identification</w:t>
      </w:r>
      <w:r w:rsidR="004A0702">
        <w:rPr>
          <w:rFonts w:ascii="Arial" w:hAnsi="Arial" w:cs="Arial"/>
          <w:sz w:val="18"/>
          <w:lang w:val="en-US"/>
        </w:rPr>
        <w:t xml:space="preserve"> (De Jesus, 2023)</w:t>
      </w:r>
      <w:r w:rsidR="00273D95">
        <w:rPr>
          <w:rFonts w:ascii="Arial" w:hAnsi="Arial" w:cs="Arial"/>
          <w:sz w:val="18"/>
          <w:lang w:val="en-US"/>
        </w:rPr>
        <w:t>.</w:t>
      </w:r>
      <w:r w:rsidR="0090473D">
        <w:rPr>
          <w:rFonts w:ascii="Arial" w:hAnsi="Arial" w:cs="Arial"/>
          <w:sz w:val="18"/>
          <w:lang w:val="en-US"/>
        </w:rPr>
        <w:t xml:space="preserve"> The enlargement of fractures is reflected in porosity increment, but the incipient permeability denotes a lack of connectivity between pores. The thin section (X135m) is described as dolomite with quartz cement</w:t>
      </w:r>
      <w:r w:rsidR="004A0702">
        <w:rPr>
          <w:rFonts w:ascii="Arial" w:hAnsi="Arial" w:cs="Arial"/>
          <w:sz w:val="18"/>
          <w:lang w:val="en-US"/>
        </w:rPr>
        <w:t>.</w:t>
      </w:r>
      <w:r w:rsidR="007D44C9">
        <w:rPr>
          <w:rFonts w:ascii="Arial" w:hAnsi="Arial" w:cs="Arial"/>
          <w:sz w:val="18"/>
          <w:lang w:val="en-US"/>
        </w:rPr>
        <w:t xml:space="preserve"> </w:t>
      </w:r>
      <w:r w:rsidR="00E557C7">
        <w:rPr>
          <w:rFonts w:ascii="Arial" w:hAnsi="Arial" w:cs="Arial"/>
          <w:sz w:val="18"/>
          <w:lang w:val="en-US"/>
        </w:rPr>
        <w:t>I</w:t>
      </w:r>
      <w:r w:rsidR="007D44C9">
        <w:rPr>
          <w:rFonts w:ascii="Arial" w:hAnsi="Arial" w:cs="Arial"/>
          <w:sz w:val="18"/>
          <w:lang w:val="en-US"/>
        </w:rPr>
        <w:t xml:space="preserve">t is observed channel porosity, </w:t>
      </w:r>
      <w:r w:rsidR="00E557C7">
        <w:rPr>
          <w:rFonts w:ascii="Arial" w:hAnsi="Arial" w:cs="Arial"/>
          <w:sz w:val="18"/>
          <w:lang w:val="en-US"/>
        </w:rPr>
        <w:t xml:space="preserve">and </w:t>
      </w:r>
      <w:r w:rsidR="007D44C9">
        <w:rPr>
          <w:rFonts w:ascii="Arial" w:hAnsi="Arial" w:cs="Arial"/>
          <w:sz w:val="18"/>
          <w:lang w:val="en-US"/>
        </w:rPr>
        <w:t>vugs corroborating enlarged fractures described in BHI.</w:t>
      </w:r>
    </w:p>
    <w:p w14:paraId="6F26389F" w14:textId="75EEEEE4" w:rsidR="00591887" w:rsidRDefault="00591887" w:rsidP="0040273A">
      <w:pPr>
        <w:spacing w:before="120"/>
        <w:jc w:val="both"/>
        <w:rPr>
          <w:rFonts w:ascii="Arial" w:hAnsi="Arial" w:cs="Arial"/>
          <w:sz w:val="18"/>
          <w:lang w:val="en-US"/>
        </w:rPr>
      </w:pPr>
      <w:r>
        <w:rPr>
          <w:rFonts w:ascii="Arial" w:hAnsi="Arial" w:cs="Arial"/>
          <w:noProof/>
          <w:sz w:val="18"/>
          <w:lang w:val="en-US"/>
        </w:rPr>
        <w:drawing>
          <wp:inline distT="0" distB="0" distL="0" distR="0" wp14:anchorId="7E82E863" wp14:editId="78561E7C">
            <wp:extent cx="2745216" cy="2686050"/>
            <wp:effectExtent l="0" t="0" r="0" b="0"/>
            <wp:docPr id="109316923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059" cy="2697638"/>
                    </a:xfrm>
                    <a:prstGeom prst="rect">
                      <a:avLst/>
                    </a:prstGeom>
                    <a:noFill/>
                  </pic:spPr>
                </pic:pic>
              </a:graphicData>
            </a:graphic>
          </wp:inline>
        </w:drawing>
      </w:r>
    </w:p>
    <w:p w14:paraId="3111E921" w14:textId="1C274963" w:rsidR="005E0C1A" w:rsidRDefault="00C54251" w:rsidP="0040273A">
      <w:pPr>
        <w:spacing w:before="120"/>
        <w:jc w:val="both"/>
        <w:rPr>
          <w:rFonts w:ascii="Arial" w:hAnsi="Arial" w:cs="Arial"/>
          <w:sz w:val="18"/>
          <w:lang w:val="en-US"/>
        </w:rPr>
      </w:pPr>
      <w:r w:rsidRPr="005E0C1A">
        <w:rPr>
          <w:rFonts w:ascii="Arial" w:hAnsi="Arial" w:cs="Arial"/>
          <w:sz w:val="18"/>
          <w:lang w:val="en-US"/>
        </w:rPr>
        <w:t xml:space="preserve">Figure 6: </w:t>
      </w:r>
      <w:r w:rsidR="005E0C1A">
        <w:rPr>
          <w:rFonts w:ascii="Arial" w:hAnsi="Arial" w:cs="Arial"/>
          <w:sz w:val="18"/>
          <w:lang w:val="en-US"/>
        </w:rPr>
        <w:t>Segment of S4 zone. In A, 1) Depth; 2) Zone; 3) Acoustic BHI; 4) Silica volume; 5) Permeability; 6) Porosity; and 7) Lithology. In B, a Zoomed portion, indicated in the blue rectangle, 1) Depth; 2) Dynamic Image; 3) Static Image; 4) Model Based on image. In C, a thin section image.</w:t>
      </w:r>
    </w:p>
    <w:p w14:paraId="4A9F374E" w14:textId="742B3422" w:rsidR="0040273A" w:rsidRDefault="0040273A" w:rsidP="0040273A">
      <w:pPr>
        <w:spacing w:before="120"/>
        <w:jc w:val="both"/>
        <w:rPr>
          <w:rFonts w:ascii="Arial" w:hAnsi="Arial" w:cs="Arial"/>
          <w:sz w:val="18"/>
          <w:lang w:val="en-US"/>
        </w:rPr>
      </w:pPr>
      <w:r>
        <w:rPr>
          <w:rFonts w:ascii="Arial" w:hAnsi="Arial" w:cs="Arial"/>
          <w:sz w:val="18"/>
          <w:lang w:val="en-US"/>
        </w:rPr>
        <w:t>The S5 zone</w:t>
      </w:r>
      <w:r w:rsidR="00706D34">
        <w:rPr>
          <w:rFonts w:ascii="Arial" w:hAnsi="Arial" w:cs="Arial"/>
          <w:sz w:val="18"/>
          <w:lang w:val="en-US"/>
        </w:rPr>
        <w:t xml:space="preserve"> has 51 meters (X001//X052m) and encloses the BVF. The GR presents a particular aspect of nine pulses </w:t>
      </w:r>
      <w:r w:rsidR="00EB1F25">
        <w:rPr>
          <w:rFonts w:ascii="Arial" w:hAnsi="Arial" w:cs="Arial"/>
          <w:sz w:val="18"/>
          <w:lang w:val="en-US"/>
        </w:rPr>
        <w:t>k</w:t>
      </w:r>
      <w:r w:rsidR="00706D34">
        <w:rPr>
          <w:rFonts w:ascii="Arial" w:hAnsi="Arial" w:cs="Arial"/>
          <w:sz w:val="18"/>
          <w:lang w:val="en-US"/>
        </w:rPr>
        <w:t>nown as Lula Mark (Wright &amp;</w:t>
      </w:r>
      <w:r w:rsidR="00147A7C">
        <w:rPr>
          <w:rFonts w:ascii="Arial" w:hAnsi="Arial" w:cs="Arial"/>
          <w:sz w:val="18"/>
          <w:lang w:val="en-US"/>
        </w:rPr>
        <w:t xml:space="preserve"> </w:t>
      </w:r>
      <w:r w:rsidR="00706D34">
        <w:rPr>
          <w:rFonts w:ascii="Arial" w:hAnsi="Arial" w:cs="Arial"/>
          <w:sz w:val="18"/>
          <w:lang w:val="en-US"/>
        </w:rPr>
        <w:t>Barnett, 2017a), interpreted as short and intense episodes of lake-level variation</w:t>
      </w:r>
      <w:r w:rsidR="00147A7C">
        <w:rPr>
          <w:rFonts w:ascii="Arial" w:hAnsi="Arial" w:cs="Arial"/>
          <w:sz w:val="18"/>
          <w:lang w:val="en-US"/>
        </w:rPr>
        <w:t xml:space="preserve"> (Figure 2)</w:t>
      </w:r>
      <w:r w:rsidR="00706D34">
        <w:rPr>
          <w:rFonts w:ascii="Arial" w:hAnsi="Arial" w:cs="Arial"/>
          <w:sz w:val="18"/>
          <w:lang w:val="en-US"/>
        </w:rPr>
        <w:t>. The Lula Mark is observed in several Santos Basin wells denoting a regional feature</w:t>
      </w:r>
      <w:r w:rsidR="00147A7C">
        <w:rPr>
          <w:rFonts w:ascii="Arial" w:hAnsi="Arial" w:cs="Arial"/>
          <w:sz w:val="18"/>
          <w:lang w:val="en-US"/>
        </w:rPr>
        <w:t xml:space="preserve"> (Wright, 2020)</w:t>
      </w:r>
      <w:r w:rsidR="00706D34">
        <w:rPr>
          <w:rFonts w:ascii="Arial" w:hAnsi="Arial" w:cs="Arial"/>
          <w:sz w:val="18"/>
          <w:lang w:val="en-US"/>
        </w:rPr>
        <w:t>.</w:t>
      </w:r>
      <w:r w:rsidR="007A0665">
        <w:rPr>
          <w:rFonts w:ascii="Arial" w:hAnsi="Arial" w:cs="Arial"/>
          <w:sz w:val="18"/>
          <w:lang w:val="en-US"/>
        </w:rPr>
        <w:t xml:space="preserve"> This zone is characterized by a brusque silica reduction and a discrete increase of dolomite, possibly associated </w:t>
      </w:r>
      <w:r w:rsidR="0079302E">
        <w:rPr>
          <w:rFonts w:ascii="Arial" w:hAnsi="Arial" w:cs="Arial"/>
          <w:sz w:val="18"/>
          <w:lang w:val="en-US"/>
        </w:rPr>
        <w:t>with</w:t>
      </w:r>
      <w:r w:rsidR="007A0665">
        <w:rPr>
          <w:rFonts w:ascii="Arial" w:hAnsi="Arial" w:cs="Arial"/>
          <w:sz w:val="18"/>
          <w:lang w:val="en-US"/>
        </w:rPr>
        <w:t xml:space="preserve"> Mg-clay destabilization and consequently</w:t>
      </w:r>
      <w:r w:rsidR="00080754">
        <w:rPr>
          <w:rFonts w:ascii="Arial" w:hAnsi="Arial" w:cs="Arial"/>
          <w:sz w:val="18"/>
          <w:lang w:val="en-US"/>
        </w:rPr>
        <w:t xml:space="preserve"> increment of magnesium (Mg). The</w:t>
      </w:r>
      <w:r w:rsidR="0079302E">
        <w:rPr>
          <w:rFonts w:ascii="Arial" w:hAnsi="Arial" w:cs="Arial"/>
          <w:sz w:val="18"/>
          <w:lang w:val="en-US"/>
        </w:rPr>
        <w:t xml:space="preserve"> lack of microporosity in NMR </w:t>
      </w:r>
      <w:r w:rsidR="00080754">
        <w:rPr>
          <w:rFonts w:ascii="Arial" w:hAnsi="Arial" w:cs="Arial"/>
          <w:sz w:val="18"/>
          <w:lang w:val="en-US"/>
        </w:rPr>
        <w:t>T2 distribution confirms the absence</w:t>
      </w:r>
      <w:r w:rsidR="0079302E">
        <w:rPr>
          <w:rFonts w:ascii="Arial" w:hAnsi="Arial" w:cs="Arial"/>
          <w:sz w:val="18"/>
          <w:lang w:val="en-US"/>
        </w:rPr>
        <w:t xml:space="preserve"> of clay in the zone and the accumulation of distribution to the right of the cutoff denotes an increment of free fluid</w:t>
      </w:r>
      <w:r w:rsidR="00147A7C">
        <w:rPr>
          <w:rFonts w:ascii="Arial" w:hAnsi="Arial" w:cs="Arial"/>
          <w:sz w:val="18"/>
          <w:lang w:val="en-US"/>
        </w:rPr>
        <w:t xml:space="preserve"> (Figure 2)</w:t>
      </w:r>
      <w:r w:rsidR="0079302E">
        <w:rPr>
          <w:rFonts w:ascii="Arial" w:hAnsi="Arial" w:cs="Arial"/>
          <w:sz w:val="18"/>
          <w:lang w:val="en-US"/>
        </w:rPr>
        <w:t xml:space="preserve">. The </w:t>
      </w:r>
      <w:r w:rsidR="0079302E">
        <w:rPr>
          <w:rFonts w:ascii="Arial" w:hAnsi="Arial" w:cs="Arial"/>
          <w:sz w:val="18"/>
          <w:lang w:val="en-US"/>
        </w:rPr>
        <w:t xml:space="preserve">BHI analysis, together with silica volume points to high and </w:t>
      </w:r>
      <w:r w:rsidR="00E81DA9">
        <w:rPr>
          <w:rFonts w:ascii="Arial" w:hAnsi="Arial" w:cs="Arial"/>
          <w:sz w:val="18"/>
          <w:lang w:val="en-US"/>
        </w:rPr>
        <w:t>low-amplitude intercalation</w:t>
      </w:r>
      <w:r w:rsidR="00147A7C">
        <w:rPr>
          <w:rFonts w:ascii="Arial" w:hAnsi="Arial" w:cs="Arial"/>
          <w:sz w:val="18"/>
          <w:lang w:val="en-US"/>
        </w:rPr>
        <w:t xml:space="preserve"> (Figure 7)</w:t>
      </w:r>
      <w:r w:rsidR="00E81DA9">
        <w:rPr>
          <w:rFonts w:ascii="Arial" w:hAnsi="Arial" w:cs="Arial"/>
          <w:sz w:val="18"/>
          <w:lang w:val="en-US"/>
        </w:rPr>
        <w:t>. A common feature observed here is characterized by a homogeneous appearance, lack of structure, subtle roughness, low visual porosity, and breakout presence probably associated with post-depositional changes of cementation and silicification (Basso et al., 2022)</w:t>
      </w:r>
      <w:r w:rsidR="0070011B">
        <w:rPr>
          <w:rFonts w:ascii="Arial" w:hAnsi="Arial" w:cs="Arial"/>
          <w:sz w:val="18"/>
          <w:lang w:val="en-US"/>
        </w:rPr>
        <w:t xml:space="preserve">. It is also observed intense dissolution characterized by low amplitude pores and expressive high amplitudes patches, which is interpreted as irregular silicification or intraclasts (Lai et al., 2018; Basso et al., 2022; De Jesus, 2023). </w:t>
      </w:r>
      <w:r w:rsidR="000A4C44">
        <w:rPr>
          <w:rFonts w:ascii="Arial" w:hAnsi="Arial" w:cs="Arial"/>
          <w:sz w:val="18"/>
          <w:lang w:val="en-US"/>
        </w:rPr>
        <w:t>The thin section (X29.90)</w:t>
      </w:r>
      <w:r w:rsidR="00FC59D5">
        <w:rPr>
          <w:rFonts w:ascii="Arial" w:hAnsi="Arial" w:cs="Arial"/>
          <w:sz w:val="18"/>
          <w:lang w:val="en-US"/>
        </w:rPr>
        <w:t xml:space="preserve"> shows reworked particles,</w:t>
      </w:r>
      <w:r w:rsidR="000A4C44">
        <w:rPr>
          <w:rFonts w:ascii="Arial" w:hAnsi="Arial" w:cs="Arial"/>
          <w:sz w:val="18"/>
          <w:lang w:val="en-US"/>
        </w:rPr>
        <w:t xml:space="preserve"> moderately sorted</w:t>
      </w:r>
      <w:r w:rsidR="00FC59D5">
        <w:rPr>
          <w:rFonts w:ascii="Arial" w:hAnsi="Arial" w:cs="Arial"/>
          <w:sz w:val="18"/>
          <w:lang w:val="en-US"/>
        </w:rPr>
        <w:t>, mostly composed of spherulites, silica intraclasts, and quartz cement. The contact between particles denotes mechanical compaction.</w:t>
      </w:r>
    </w:p>
    <w:p w14:paraId="59198087" w14:textId="6418DED9" w:rsidR="00345F5D" w:rsidRDefault="00591887" w:rsidP="0040273A">
      <w:pPr>
        <w:spacing w:before="120"/>
        <w:jc w:val="both"/>
        <w:rPr>
          <w:rFonts w:ascii="Arial" w:hAnsi="Arial" w:cs="Arial"/>
          <w:sz w:val="18"/>
          <w:lang w:val="en-US"/>
        </w:rPr>
      </w:pPr>
      <w:r>
        <w:rPr>
          <w:rFonts w:ascii="Arial" w:hAnsi="Arial" w:cs="Arial"/>
          <w:noProof/>
          <w:sz w:val="18"/>
          <w:lang w:val="en-US"/>
        </w:rPr>
        <w:drawing>
          <wp:inline distT="0" distB="0" distL="0" distR="0" wp14:anchorId="683E151D" wp14:editId="7A813122">
            <wp:extent cx="2837871" cy="2882900"/>
            <wp:effectExtent l="0" t="0" r="635" b="0"/>
            <wp:docPr id="60077421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806" cy="2899088"/>
                    </a:xfrm>
                    <a:prstGeom prst="rect">
                      <a:avLst/>
                    </a:prstGeom>
                    <a:noFill/>
                  </pic:spPr>
                </pic:pic>
              </a:graphicData>
            </a:graphic>
          </wp:inline>
        </w:drawing>
      </w:r>
    </w:p>
    <w:p w14:paraId="4E226B11" w14:textId="2CA6B588" w:rsidR="0072071F" w:rsidRDefault="00147A7C" w:rsidP="0072071F">
      <w:pPr>
        <w:spacing w:before="120"/>
        <w:jc w:val="both"/>
        <w:rPr>
          <w:rFonts w:ascii="Arial" w:hAnsi="Arial" w:cs="Arial"/>
          <w:sz w:val="18"/>
          <w:lang w:val="en-US"/>
        </w:rPr>
      </w:pPr>
      <w:r w:rsidRPr="0072071F">
        <w:rPr>
          <w:rFonts w:ascii="Arial" w:hAnsi="Arial" w:cs="Arial"/>
          <w:sz w:val="18"/>
          <w:lang w:val="en-US"/>
        </w:rPr>
        <w:t xml:space="preserve">Figure 7: Segment of S5 zone. </w:t>
      </w:r>
      <w:r w:rsidR="0072071F">
        <w:rPr>
          <w:rFonts w:ascii="Arial" w:hAnsi="Arial" w:cs="Arial"/>
          <w:sz w:val="18"/>
          <w:lang w:val="en-US"/>
        </w:rPr>
        <w:t>In A, 1) Depth; 2) Zone; 3) Acoustic BHI; 4) Silica volume; 5) Permeability; 6) Porosity; and 7) Lithology. In B, a Zoomed portion, indicated in the blue rectangle, 1) Depth; 2) Dynamic Image; 3) Static Image; 4) Model Based on image. In C, a thin section image.</w:t>
      </w:r>
    </w:p>
    <w:p w14:paraId="2AB5B0FD" w14:textId="77777777" w:rsidR="00147A7C" w:rsidRDefault="00147A7C" w:rsidP="00147A7C">
      <w:pPr>
        <w:spacing w:before="120"/>
        <w:jc w:val="both"/>
        <w:rPr>
          <w:rFonts w:ascii="Arial" w:hAnsi="Arial" w:cs="Arial"/>
          <w:sz w:val="18"/>
          <w:lang w:val="en-US"/>
        </w:rPr>
      </w:pPr>
    </w:p>
    <w:p w14:paraId="175390E9" w14:textId="77777777" w:rsidR="006806F8" w:rsidRPr="00CD3E03" w:rsidRDefault="006806F8" w:rsidP="006806F8">
      <w:pPr>
        <w:pStyle w:val="Ttulo1"/>
      </w:pPr>
      <w:r w:rsidRPr="00CD3E03">
        <w:t>Discussions</w:t>
      </w:r>
    </w:p>
    <w:p w14:paraId="7BEAFA8E" w14:textId="77777777" w:rsidR="009F7936" w:rsidRPr="00CD3E03" w:rsidRDefault="009F7936">
      <w:pPr>
        <w:spacing w:before="120"/>
        <w:rPr>
          <w:rFonts w:ascii="Arial" w:hAnsi="Arial" w:cs="Arial"/>
          <w:sz w:val="18"/>
          <w:lang w:val="en-US"/>
        </w:rPr>
      </w:pPr>
    </w:p>
    <w:p w14:paraId="009B1778" w14:textId="2609F073" w:rsidR="009F7936" w:rsidRPr="00147A7C" w:rsidRDefault="00983F3D" w:rsidP="00453A77">
      <w:pPr>
        <w:spacing w:before="120"/>
        <w:jc w:val="both"/>
        <w:rPr>
          <w:rFonts w:ascii="Arial" w:hAnsi="Arial" w:cs="Arial"/>
          <w:sz w:val="18"/>
          <w:szCs w:val="18"/>
          <w:lang w:val="en-US"/>
        </w:rPr>
      </w:pPr>
      <w:r w:rsidRPr="00147A7C">
        <w:rPr>
          <w:rFonts w:ascii="Arial" w:hAnsi="Arial" w:cs="Arial"/>
          <w:sz w:val="18"/>
          <w:szCs w:val="18"/>
          <w:lang w:val="en-US"/>
        </w:rPr>
        <w:t>The silica beddings are usually well defined in BHI</w:t>
      </w:r>
      <w:r w:rsidR="009B43AB" w:rsidRPr="00147A7C">
        <w:rPr>
          <w:rFonts w:ascii="Arial" w:hAnsi="Arial" w:cs="Arial"/>
          <w:sz w:val="18"/>
          <w:szCs w:val="18"/>
          <w:lang w:val="en-US"/>
        </w:rPr>
        <w:t xml:space="preserve">, due to </w:t>
      </w:r>
      <w:r w:rsidR="00147A7C">
        <w:rPr>
          <w:rFonts w:ascii="Arial" w:hAnsi="Arial" w:cs="Arial"/>
          <w:sz w:val="18"/>
          <w:szCs w:val="18"/>
          <w:lang w:val="en-US"/>
        </w:rPr>
        <w:t>their</w:t>
      </w:r>
      <w:r w:rsidR="009B43AB" w:rsidRPr="00147A7C">
        <w:rPr>
          <w:rFonts w:ascii="Arial" w:hAnsi="Arial" w:cs="Arial"/>
          <w:sz w:val="18"/>
          <w:szCs w:val="18"/>
          <w:lang w:val="en-US"/>
        </w:rPr>
        <w:t xml:space="preserve"> comp</w:t>
      </w:r>
      <w:r w:rsidR="008A3946">
        <w:rPr>
          <w:rFonts w:ascii="Arial" w:hAnsi="Arial" w:cs="Arial"/>
          <w:sz w:val="18"/>
          <w:szCs w:val="18"/>
          <w:lang w:val="en-US"/>
        </w:rPr>
        <w:t>action</w:t>
      </w:r>
      <w:r w:rsidR="009B43AB" w:rsidRPr="00147A7C">
        <w:rPr>
          <w:rFonts w:ascii="Arial" w:hAnsi="Arial" w:cs="Arial"/>
          <w:sz w:val="18"/>
          <w:szCs w:val="18"/>
          <w:lang w:val="en-US"/>
        </w:rPr>
        <w:t xml:space="preserve">, </w:t>
      </w:r>
      <w:r w:rsidR="00147A7C">
        <w:rPr>
          <w:rFonts w:ascii="Arial" w:hAnsi="Arial" w:cs="Arial"/>
          <w:sz w:val="18"/>
          <w:szCs w:val="18"/>
          <w:lang w:val="en-US"/>
        </w:rPr>
        <w:t>making</w:t>
      </w:r>
      <w:r w:rsidR="009B43AB" w:rsidRPr="00147A7C">
        <w:rPr>
          <w:rFonts w:ascii="Arial" w:hAnsi="Arial" w:cs="Arial"/>
          <w:sz w:val="18"/>
          <w:szCs w:val="18"/>
          <w:lang w:val="en-US"/>
        </w:rPr>
        <w:t xml:space="preserve"> it</w:t>
      </w:r>
      <w:r w:rsidR="00583A1A" w:rsidRPr="00147A7C">
        <w:rPr>
          <w:rFonts w:ascii="Arial" w:hAnsi="Arial" w:cs="Arial"/>
          <w:sz w:val="18"/>
          <w:szCs w:val="18"/>
          <w:lang w:val="en-US"/>
        </w:rPr>
        <w:t xml:space="preserve"> more</w:t>
      </w:r>
      <w:r w:rsidR="009B43AB" w:rsidRPr="00147A7C">
        <w:rPr>
          <w:rFonts w:ascii="Arial" w:hAnsi="Arial" w:cs="Arial"/>
          <w:sz w:val="18"/>
          <w:szCs w:val="18"/>
          <w:lang w:val="en-US"/>
        </w:rPr>
        <w:t xml:space="preserve"> brittle</w:t>
      </w:r>
      <w:r w:rsidR="00583A1A" w:rsidRPr="00147A7C">
        <w:rPr>
          <w:rFonts w:ascii="Arial" w:hAnsi="Arial" w:cs="Arial"/>
          <w:sz w:val="18"/>
          <w:szCs w:val="18"/>
          <w:lang w:val="en-US"/>
        </w:rPr>
        <w:t xml:space="preserve"> and consequently generating amplitude contrast. Another aspect observed is permoporosity properties reduction in silicified intervals (</w:t>
      </w:r>
      <w:r w:rsidR="009B43AB" w:rsidRPr="00147A7C">
        <w:rPr>
          <w:rFonts w:ascii="Arial" w:hAnsi="Arial" w:cs="Arial"/>
          <w:sz w:val="18"/>
          <w:szCs w:val="18"/>
          <w:lang w:val="en-US"/>
        </w:rPr>
        <w:t>Fernández-</w:t>
      </w:r>
      <w:proofErr w:type="spellStart"/>
      <w:r w:rsidR="009B43AB" w:rsidRPr="00147A7C">
        <w:rPr>
          <w:rFonts w:ascii="Arial" w:hAnsi="Arial" w:cs="Arial"/>
          <w:sz w:val="18"/>
          <w:szCs w:val="18"/>
          <w:lang w:val="en-US"/>
        </w:rPr>
        <w:t>Ibánez</w:t>
      </w:r>
      <w:proofErr w:type="spellEnd"/>
      <w:r w:rsidR="009B43AB" w:rsidRPr="00147A7C">
        <w:rPr>
          <w:rFonts w:ascii="Arial" w:hAnsi="Arial" w:cs="Arial"/>
          <w:sz w:val="18"/>
          <w:szCs w:val="18"/>
          <w:lang w:val="en-US"/>
        </w:rPr>
        <w:t xml:space="preserve"> et al., 2022; De Jesus et al., 2023</w:t>
      </w:r>
      <w:r w:rsidR="00453A77" w:rsidRPr="00147A7C">
        <w:rPr>
          <w:rFonts w:ascii="Arial" w:hAnsi="Arial" w:cs="Arial"/>
          <w:sz w:val="18"/>
          <w:szCs w:val="18"/>
          <w:lang w:val="en-US"/>
        </w:rPr>
        <w:t xml:space="preserve">). </w:t>
      </w:r>
      <w:r w:rsidR="00583A1A" w:rsidRPr="00147A7C">
        <w:rPr>
          <w:rFonts w:ascii="Arial" w:hAnsi="Arial" w:cs="Arial"/>
          <w:sz w:val="18"/>
          <w:szCs w:val="18"/>
          <w:lang w:val="en-US"/>
        </w:rPr>
        <w:t>Therefore,</w:t>
      </w:r>
      <w:r w:rsidR="00453A77" w:rsidRPr="00147A7C">
        <w:rPr>
          <w:rFonts w:ascii="Arial" w:hAnsi="Arial" w:cs="Arial"/>
          <w:sz w:val="18"/>
          <w:szCs w:val="18"/>
          <w:lang w:val="en-US"/>
        </w:rPr>
        <w:t xml:space="preserve"> </w:t>
      </w:r>
      <w:r w:rsidR="00300302" w:rsidRPr="00147A7C">
        <w:rPr>
          <w:rFonts w:ascii="Arial" w:hAnsi="Arial" w:cs="Arial"/>
          <w:sz w:val="18"/>
          <w:szCs w:val="18"/>
          <w:lang w:val="en-US"/>
        </w:rPr>
        <w:t xml:space="preserve">the </w:t>
      </w:r>
      <w:r w:rsidR="00453A77" w:rsidRPr="00147A7C">
        <w:rPr>
          <w:rFonts w:ascii="Arial" w:hAnsi="Arial" w:cs="Arial"/>
          <w:sz w:val="18"/>
          <w:szCs w:val="18"/>
          <w:lang w:val="en-US"/>
        </w:rPr>
        <w:t xml:space="preserve">amplitude may play an important role </w:t>
      </w:r>
      <w:r w:rsidR="00300302" w:rsidRPr="00147A7C">
        <w:rPr>
          <w:rFonts w:ascii="Arial" w:hAnsi="Arial" w:cs="Arial"/>
          <w:sz w:val="18"/>
          <w:szCs w:val="18"/>
          <w:lang w:val="en-US"/>
        </w:rPr>
        <w:t>in</w:t>
      </w:r>
      <w:r w:rsidR="00453A77" w:rsidRPr="00147A7C">
        <w:rPr>
          <w:rFonts w:ascii="Arial" w:hAnsi="Arial" w:cs="Arial"/>
          <w:sz w:val="18"/>
          <w:szCs w:val="18"/>
          <w:lang w:val="en-US"/>
        </w:rPr>
        <w:t xml:space="preserve"> silica identification</w:t>
      </w:r>
      <w:r w:rsidR="00583A1A" w:rsidRPr="00147A7C">
        <w:rPr>
          <w:rFonts w:ascii="Arial" w:hAnsi="Arial" w:cs="Arial"/>
          <w:sz w:val="18"/>
          <w:szCs w:val="18"/>
          <w:lang w:val="en-US"/>
        </w:rPr>
        <w:t xml:space="preserve"> </w:t>
      </w:r>
      <w:r w:rsidR="00453A77" w:rsidRPr="00147A7C">
        <w:rPr>
          <w:rFonts w:ascii="Arial" w:hAnsi="Arial" w:cs="Arial"/>
          <w:sz w:val="18"/>
          <w:szCs w:val="18"/>
          <w:lang w:val="en-US"/>
        </w:rPr>
        <w:t xml:space="preserve">if correlated with other information </w:t>
      </w:r>
      <w:r w:rsidR="00300302" w:rsidRPr="00147A7C">
        <w:rPr>
          <w:rFonts w:ascii="Arial" w:hAnsi="Arial" w:cs="Arial"/>
          <w:sz w:val="18"/>
          <w:szCs w:val="18"/>
          <w:lang w:val="en-US"/>
        </w:rPr>
        <w:t xml:space="preserve">such </w:t>
      </w:r>
      <w:r w:rsidR="00453A77" w:rsidRPr="00147A7C">
        <w:rPr>
          <w:rFonts w:ascii="Arial" w:hAnsi="Arial" w:cs="Arial"/>
          <w:sz w:val="18"/>
          <w:szCs w:val="18"/>
          <w:lang w:val="en-US"/>
        </w:rPr>
        <w:t>as silica volume or rock data.</w:t>
      </w:r>
    </w:p>
    <w:p w14:paraId="58E01010" w14:textId="434A212A" w:rsidR="00583A1A" w:rsidRPr="00147A7C" w:rsidRDefault="00583A1A" w:rsidP="00453A77">
      <w:pPr>
        <w:spacing w:before="120"/>
        <w:jc w:val="both"/>
        <w:rPr>
          <w:rFonts w:ascii="Arial" w:hAnsi="Arial" w:cs="Arial"/>
          <w:sz w:val="18"/>
          <w:szCs w:val="18"/>
          <w:lang w:val="en-US"/>
        </w:rPr>
      </w:pPr>
      <w:r w:rsidRPr="00147A7C">
        <w:rPr>
          <w:rFonts w:ascii="Arial" w:hAnsi="Arial" w:cs="Arial"/>
          <w:sz w:val="18"/>
          <w:szCs w:val="18"/>
          <w:lang w:val="en-US"/>
        </w:rPr>
        <w:t>The silica distribution on carbonates can be detailed through petrographic studies and when assembled to BHI</w:t>
      </w:r>
      <w:r w:rsidR="00B503E6" w:rsidRPr="00147A7C">
        <w:rPr>
          <w:rFonts w:ascii="Arial" w:hAnsi="Arial" w:cs="Arial"/>
          <w:sz w:val="18"/>
          <w:szCs w:val="18"/>
          <w:lang w:val="en-US"/>
        </w:rPr>
        <w:t xml:space="preserve">, it </w:t>
      </w:r>
      <w:r w:rsidR="00190FFB" w:rsidRPr="00147A7C">
        <w:rPr>
          <w:rFonts w:ascii="Arial" w:hAnsi="Arial" w:cs="Arial"/>
          <w:sz w:val="18"/>
          <w:szCs w:val="18"/>
          <w:lang w:val="en-US"/>
        </w:rPr>
        <w:t>allow</w:t>
      </w:r>
      <w:r w:rsidR="00B503E6" w:rsidRPr="00147A7C">
        <w:rPr>
          <w:rFonts w:ascii="Arial" w:hAnsi="Arial" w:cs="Arial"/>
          <w:sz w:val="18"/>
          <w:szCs w:val="18"/>
          <w:lang w:val="en-US"/>
        </w:rPr>
        <w:t>s</w:t>
      </w:r>
      <w:r w:rsidR="00190FFB" w:rsidRPr="00147A7C">
        <w:rPr>
          <w:rFonts w:ascii="Arial" w:hAnsi="Arial" w:cs="Arial"/>
          <w:sz w:val="18"/>
          <w:szCs w:val="18"/>
          <w:lang w:val="en-US"/>
        </w:rPr>
        <w:t xml:space="preserve"> comprehend silica content to its diagenetic impact on carbonates</w:t>
      </w:r>
      <w:r w:rsidR="00B503E6" w:rsidRPr="00147A7C">
        <w:rPr>
          <w:rFonts w:ascii="Arial" w:hAnsi="Arial" w:cs="Arial"/>
          <w:sz w:val="18"/>
          <w:szCs w:val="18"/>
          <w:lang w:val="en-US"/>
        </w:rPr>
        <w:t xml:space="preserve"> and the influence on permoporosity properties</w:t>
      </w:r>
      <w:r w:rsidR="000134D0" w:rsidRPr="00147A7C">
        <w:rPr>
          <w:rFonts w:ascii="Arial" w:hAnsi="Arial" w:cs="Arial"/>
          <w:sz w:val="18"/>
          <w:szCs w:val="18"/>
          <w:lang w:val="en-US"/>
        </w:rPr>
        <w:t xml:space="preserve"> along the BVF</w:t>
      </w:r>
      <w:r w:rsidR="00B503E6" w:rsidRPr="00147A7C">
        <w:rPr>
          <w:rFonts w:ascii="Arial" w:hAnsi="Arial" w:cs="Arial"/>
          <w:sz w:val="18"/>
          <w:szCs w:val="18"/>
          <w:lang w:val="en-US"/>
        </w:rPr>
        <w:t xml:space="preserve"> (De Jesus, 2023).</w:t>
      </w:r>
    </w:p>
    <w:p w14:paraId="26D51BDE" w14:textId="3A6DD461" w:rsidR="00B32561" w:rsidRPr="00147A7C" w:rsidRDefault="000134D0" w:rsidP="00B32561">
      <w:pPr>
        <w:spacing w:before="120"/>
        <w:jc w:val="both"/>
        <w:rPr>
          <w:rFonts w:ascii="Arial" w:hAnsi="Arial" w:cs="Arial"/>
          <w:sz w:val="18"/>
          <w:szCs w:val="18"/>
          <w:lang w:val="en-US"/>
        </w:rPr>
      </w:pPr>
      <w:r w:rsidRPr="00147A7C">
        <w:rPr>
          <w:rFonts w:ascii="Arial" w:hAnsi="Arial" w:cs="Arial"/>
          <w:sz w:val="18"/>
          <w:szCs w:val="18"/>
          <w:lang w:val="en-US"/>
        </w:rPr>
        <w:lastRenderedPageBreak/>
        <w:t xml:space="preserve">The absence of </w:t>
      </w:r>
      <w:r w:rsidR="001167E8" w:rsidRPr="00147A7C">
        <w:rPr>
          <w:rFonts w:ascii="Arial" w:hAnsi="Arial" w:cs="Arial"/>
          <w:sz w:val="18"/>
          <w:szCs w:val="18"/>
          <w:lang w:val="en-US"/>
        </w:rPr>
        <w:t>M</w:t>
      </w:r>
      <w:r w:rsidRPr="00147A7C">
        <w:rPr>
          <w:rFonts w:ascii="Arial" w:hAnsi="Arial" w:cs="Arial"/>
          <w:sz w:val="18"/>
          <w:szCs w:val="18"/>
          <w:lang w:val="en-US"/>
        </w:rPr>
        <w:t>g</w:t>
      </w:r>
      <w:r w:rsidR="00A25683" w:rsidRPr="00147A7C">
        <w:rPr>
          <w:rFonts w:ascii="Arial" w:hAnsi="Arial" w:cs="Arial"/>
          <w:sz w:val="18"/>
          <w:szCs w:val="18"/>
          <w:lang w:val="en-US"/>
        </w:rPr>
        <w:t>-</w:t>
      </w:r>
      <w:r w:rsidRPr="00147A7C">
        <w:rPr>
          <w:rFonts w:ascii="Arial" w:hAnsi="Arial" w:cs="Arial"/>
          <w:sz w:val="18"/>
          <w:szCs w:val="18"/>
          <w:lang w:val="en-US"/>
        </w:rPr>
        <w:t xml:space="preserve">clays in the studied well </w:t>
      </w:r>
      <w:r w:rsidR="00B61C64">
        <w:rPr>
          <w:rFonts w:ascii="Arial" w:hAnsi="Arial" w:cs="Arial"/>
          <w:sz w:val="18"/>
          <w:szCs w:val="18"/>
          <w:lang w:val="en-US"/>
        </w:rPr>
        <w:t>can be</w:t>
      </w:r>
      <w:r w:rsidRPr="00147A7C">
        <w:rPr>
          <w:rFonts w:ascii="Arial" w:hAnsi="Arial" w:cs="Arial"/>
          <w:sz w:val="18"/>
          <w:szCs w:val="18"/>
          <w:lang w:val="en-US"/>
        </w:rPr>
        <w:t xml:space="preserve"> </w:t>
      </w:r>
      <w:r w:rsidR="00A25683" w:rsidRPr="00147A7C">
        <w:rPr>
          <w:rFonts w:ascii="Arial" w:hAnsi="Arial" w:cs="Arial"/>
          <w:sz w:val="18"/>
          <w:szCs w:val="18"/>
          <w:lang w:val="en-US"/>
        </w:rPr>
        <w:t xml:space="preserve">associated </w:t>
      </w:r>
      <w:r w:rsidR="00300302" w:rsidRPr="00147A7C">
        <w:rPr>
          <w:rFonts w:ascii="Arial" w:hAnsi="Arial" w:cs="Arial"/>
          <w:sz w:val="18"/>
          <w:szCs w:val="18"/>
          <w:lang w:val="en-US"/>
        </w:rPr>
        <w:t>with</w:t>
      </w:r>
      <w:r w:rsidR="00A25683" w:rsidRPr="00147A7C">
        <w:rPr>
          <w:rFonts w:ascii="Arial" w:hAnsi="Arial" w:cs="Arial"/>
          <w:sz w:val="18"/>
          <w:szCs w:val="18"/>
          <w:lang w:val="en-US"/>
        </w:rPr>
        <w:t xml:space="preserve"> </w:t>
      </w:r>
      <w:r w:rsidR="00300302" w:rsidRPr="00147A7C">
        <w:rPr>
          <w:rFonts w:ascii="Arial" w:hAnsi="Arial" w:cs="Arial"/>
          <w:sz w:val="18"/>
          <w:szCs w:val="18"/>
          <w:lang w:val="en-US"/>
        </w:rPr>
        <w:t xml:space="preserve">a </w:t>
      </w:r>
      <w:r w:rsidR="00A25683" w:rsidRPr="00147A7C">
        <w:rPr>
          <w:rFonts w:ascii="Arial" w:hAnsi="Arial" w:cs="Arial"/>
          <w:sz w:val="18"/>
          <w:szCs w:val="18"/>
          <w:lang w:val="en-US"/>
        </w:rPr>
        <w:t>pH decrease</w:t>
      </w:r>
      <w:r w:rsidR="001167E8" w:rsidRPr="00147A7C">
        <w:rPr>
          <w:rFonts w:ascii="Arial" w:hAnsi="Arial" w:cs="Arial"/>
          <w:sz w:val="18"/>
          <w:szCs w:val="18"/>
          <w:lang w:val="en-US"/>
        </w:rPr>
        <w:t>,</w:t>
      </w:r>
      <w:r w:rsidR="00A25683" w:rsidRPr="00147A7C">
        <w:rPr>
          <w:rFonts w:ascii="Arial" w:hAnsi="Arial" w:cs="Arial"/>
          <w:sz w:val="18"/>
          <w:szCs w:val="18"/>
          <w:lang w:val="en-US"/>
        </w:rPr>
        <w:t xml:space="preserve"> possibly due to lake level variations </w:t>
      </w:r>
      <w:r w:rsidR="00F75A8F" w:rsidRPr="00147A7C">
        <w:rPr>
          <w:rFonts w:ascii="Arial" w:hAnsi="Arial" w:cs="Arial"/>
          <w:sz w:val="18"/>
          <w:szCs w:val="18"/>
          <w:lang w:val="en-US"/>
        </w:rPr>
        <w:t>or CO</w:t>
      </w:r>
      <w:r w:rsidR="00F75A8F" w:rsidRPr="00147A7C">
        <w:rPr>
          <w:rFonts w:ascii="Cambria Math" w:hAnsi="Cambria Math" w:cs="Cambria Math"/>
          <w:sz w:val="18"/>
          <w:szCs w:val="18"/>
          <w:lang w:val="en-US"/>
        </w:rPr>
        <w:t>₂</w:t>
      </w:r>
      <w:r w:rsidR="00F75A8F" w:rsidRPr="00147A7C">
        <w:rPr>
          <w:rFonts w:ascii="Arial" w:hAnsi="Arial" w:cs="Arial"/>
          <w:sz w:val="18"/>
          <w:szCs w:val="18"/>
          <w:lang w:val="en-US"/>
        </w:rPr>
        <w:t xml:space="preserve"> </w:t>
      </w:r>
      <w:r w:rsidR="00A25683" w:rsidRPr="00147A7C">
        <w:rPr>
          <w:rFonts w:ascii="Arial" w:hAnsi="Arial" w:cs="Arial"/>
          <w:sz w:val="18"/>
          <w:szCs w:val="18"/>
          <w:lang w:val="en-US"/>
        </w:rPr>
        <w:t>increase, which alter geochemical lake conditions</w:t>
      </w:r>
      <w:r w:rsidR="001167E8" w:rsidRPr="00147A7C">
        <w:rPr>
          <w:rFonts w:ascii="Arial" w:hAnsi="Arial" w:cs="Arial"/>
          <w:sz w:val="18"/>
          <w:szCs w:val="18"/>
          <w:lang w:val="en-US"/>
        </w:rPr>
        <w:t xml:space="preserve"> </w:t>
      </w:r>
      <w:r w:rsidR="00733792" w:rsidRPr="00147A7C">
        <w:rPr>
          <w:rFonts w:ascii="Arial" w:hAnsi="Arial" w:cs="Arial"/>
          <w:sz w:val="18"/>
          <w:szCs w:val="18"/>
          <w:lang w:val="en-US"/>
        </w:rPr>
        <w:t>and</w:t>
      </w:r>
      <w:r w:rsidR="001167E8" w:rsidRPr="00147A7C">
        <w:rPr>
          <w:rFonts w:ascii="Arial" w:hAnsi="Arial" w:cs="Arial"/>
          <w:sz w:val="18"/>
          <w:szCs w:val="18"/>
          <w:lang w:val="en-US"/>
        </w:rPr>
        <w:t xml:space="preserve"> leads to Mg-clays dissolution</w:t>
      </w:r>
      <w:r w:rsidR="00733792" w:rsidRPr="00147A7C">
        <w:rPr>
          <w:rFonts w:ascii="Arial" w:hAnsi="Arial" w:cs="Arial"/>
          <w:sz w:val="18"/>
          <w:szCs w:val="18"/>
          <w:lang w:val="en-US"/>
        </w:rPr>
        <w:t>.</w:t>
      </w:r>
      <w:r w:rsidR="001167E8" w:rsidRPr="00147A7C">
        <w:rPr>
          <w:rFonts w:ascii="Arial" w:hAnsi="Arial" w:cs="Arial"/>
          <w:sz w:val="18"/>
          <w:szCs w:val="18"/>
          <w:lang w:val="en-US"/>
        </w:rPr>
        <w:t xml:space="preserve"> </w:t>
      </w:r>
      <w:r w:rsidR="00733792" w:rsidRPr="00147A7C">
        <w:rPr>
          <w:rFonts w:ascii="Arial" w:hAnsi="Arial" w:cs="Arial"/>
          <w:sz w:val="18"/>
          <w:szCs w:val="18"/>
          <w:lang w:val="en-US"/>
        </w:rPr>
        <w:t>T</w:t>
      </w:r>
      <w:r w:rsidR="001167E8" w:rsidRPr="00147A7C">
        <w:rPr>
          <w:rFonts w:ascii="Arial" w:hAnsi="Arial" w:cs="Arial"/>
          <w:sz w:val="18"/>
          <w:szCs w:val="18"/>
          <w:lang w:val="en-US"/>
        </w:rPr>
        <w:t>hen</w:t>
      </w:r>
      <w:r w:rsidR="001E255E">
        <w:rPr>
          <w:rFonts w:ascii="Arial" w:hAnsi="Arial" w:cs="Arial"/>
          <w:sz w:val="18"/>
          <w:szCs w:val="18"/>
          <w:lang w:val="en-US"/>
        </w:rPr>
        <w:t>,</w:t>
      </w:r>
      <w:r w:rsidR="00733792" w:rsidRPr="00147A7C">
        <w:rPr>
          <w:rFonts w:ascii="Arial" w:hAnsi="Arial" w:cs="Arial"/>
          <w:sz w:val="18"/>
          <w:szCs w:val="18"/>
          <w:lang w:val="en-US"/>
        </w:rPr>
        <w:t xml:space="preserve"> Mg and Si ions are</w:t>
      </w:r>
      <w:r w:rsidR="001167E8" w:rsidRPr="00147A7C">
        <w:rPr>
          <w:rFonts w:ascii="Arial" w:hAnsi="Arial" w:cs="Arial"/>
          <w:sz w:val="18"/>
          <w:szCs w:val="18"/>
          <w:lang w:val="en-US"/>
        </w:rPr>
        <w:t xml:space="preserve"> release</w:t>
      </w:r>
      <w:r w:rsidR="00733792" w:rsidRPr="00147A7C">
        <w:rPr>
          <w:rFonts w:ascii="Arial" w:hAnsi="Arial" w:cs="Arial"/>
          <w:sz w:val="18"/>
          <w:szCs w:val="18"/>
          <w:lang w:val="en-US"/>
        </w:rPr>
        <w:t>d</w:t>
      </w:r>
      <w:r w:rsidR="001167E8" w:rsidRPr="00147A7C">
        <w:rPr>
          <w:rFonts w:ascii="Arial" w:hAnsi="Arial" w:cs="Arial"/>
          <w:sz w:val="18"/>
          <w:szCs w:val="18"/>
          <w:lang w:val="en-US"/>
        </w:rPr>
        <w:t xml:space="preserve"> in </w:t>
      </w:r>
      <w:r w:rsidR="00591887">
        <w:rPr>
          <w:rFonts w:ascii="Arial" w:hAnsi="Arial" w:cs="Arial"/>
          <w:sz w:val="18"/>
          <w:szCs w:val="18"/>
          <w:lang w:val="en-US"/>
        </w:rPr>
        <w:t xml:space="preserve">the </w:t>
      </w:r>
      <w:r w:rsidR="001167E8" w:rsidRPr="00147A7C">
        <w:rPr>
          <w:rFonts w:ascii="Arial" w:hAnsi="Arial" w:cs="Arial"/>
          <w:sz w:val="18"/>
          <w:szCs w:val="18"/>
          <w:lang w:val="en-US"/>
        </w:rPr>
        <w:t>solution</w:t>
      </w:r>
      <w:r w:rsidR="001E255E">
        <w:rPr>
          <w:rFonts w:ascii="Arial" w:hAnsi="Arial" w:cs="Arial"/>
          <w:sz w:val="18"/>
          <w:szCs w:val="18"/>
          <w:lang w:val="en-US"/>
        </w:rPr>
        <w:t>,</w:t>
      </w:r>
      <w:r w:rsidR="001167E8" w:rsidRPr="00147A7C">
        <w:rPr>
          <w:rFonts w:ascii="Arial" w:hAnsi="Arial" w:cs="Arial"/>
          <w:sz w:val="18"/>
          <w:szCs w:val="18"/>
          <w:lang w:val="en-US"/>
        </w:rPr>
        <w:t xml:space="preserve"> </w:t>
      </w:r>
      <w:r w:rsidR="00733792" w:rsidRPr="00147A7C">
        <w:rPr>
          <w:rFonts w:ascii="Arial" w:hAnsi="Arial" w:cs="Arial"/>
          <w:sz w:val="18"/>
          <w:szCs w:val="18"/>
          <w:lang w:val="en-US"/>
        </w:rPr>
        <w:t xml:space="preserve">favoring </w:t>
      </w:r>
      <w:r w:rsidR="001167E8" w:rsidRPr="00147A7C">
        <w:rPr>
          <w:rFonts w:ascii="Arial" w:hAnsi="Arial" w:cs="Arial"/>
          <w:sz w:val="18"/>
          <w:szCs w:val="18"/>
          <w:lang w:val="en-US"/>
        </w:rPr>
        <w:t>carbonate dissolution</w:t>
      </w:r>
      <w:r w:rsidR="001E255E">
        <w:rPr>
          <w:rFonts w:ascii="Arial" w:hAnsi="Arial" w:cs="Arial"/>
          <w:sz w:val="18"/>
          <w:szCs w:val="18"/>
          <w:lang w:val="en-US"/>
        </w:rPr>
        <w:t xml:space="preserve"> and the development of</w:t>
      </w:r>
      <w:r w:rsidR="00733792" w:rsidRPr="00147A7C">
        <w:rPr>
          <w:rFonts w:ascii="Arial" w:hAnsi="Arial" w:cs="Arial"/>
          <w:sz w:val="18"/>
          <w:szCs w:val="18"/>
          <w:lang w:val="en-US"/>
        </w:rPr>
        <w:t xml:space="preserve"> secondary porosity</w:t>
      </w:r>
      <w:r w:rsidR="001E255E">
        <w:rPr>
          <w:rFonts w:ascii="Arial" w:hAnsi="Arial" w:cs="Arial"/>
          <w:sz w:val="18"/>
          <w:szCs w:val="18"/>
          <w:lang w:val="en-US"/>
        </w:rPr>
        <w:t>,</w:t>
      </w:r>
      <w:r w:rsidR="00733792" w:rsidRPr="00147A7C">
        <w:rPr>
          <w:rFonts w:ascii="Arial" w:hAnsi="Arial" w:cs="Arial"/>
          <w:sz w:val="18"/>
          <w:szCs w:val="18"/>
          <w:lang w:val="en-US"/>
        </w:rPr>
        <w:t xml:space="preserve"> </w:t>
      </w:r>
      <w:r w:rsidR="001167E8" w:rsidRPr="00147A7C">
        <w:rPr>
          <w:rFonts w:ascii="Arial" w:hAnsi="Arial" w:cs="Arial"/>
          <w:sz w:val="18"/>
          <w:szCs w:val="18"/>
          <w:lang w:val="en-US"/>
        </w:rPr>
        <w:t>dolomite</w:t>
      </w:r>
      <w:r w:rsidR="00591887">
        <w:rPr>
          <w:rFonts w:ascii="Arial" w:hAnsi="Arial" w:cs="Arial"/>
          <w:sz w:val="18"/>
          <w:szCs w:val="18"/>
          <w:lang w:val="en-US"/>
        </w:rPr>
        <w:t>,</w:t>
      </w:r>
      <w:r w:rsidR="001167E8" w:rsidRPr="00147A7C">
        <w:rPr>
          <w:rFonts w:ascii="Arial" w:hAnsi="Arial" w:cs="Arial"/>
          <w:sz w:val="18"/>
          <w:szCs w:val="18"/>
          <w:lang w:val="en-US"/>
        </w:rPr>
        <w:t xml:space="preserve"> and/or silica precipitation (Farias et al., 2019; </w:t>
      </w:r>
      <w:proofErr w:type="spellStart"/>
      <w:r w:rsidR="001167E8" w:rsidRPr="00147A7C">
        <w:rPr>
          <w:rFonts w:ascii="Arial" w:hAnsi="Arial" w:cs="Arial"/>
          <w:sz w:val="18"/>
          <w:szCs w:val="18"/>
          <w:lang w:val="en-US"/>
        </w:rPr>
        <w:t>Herlinger</w:t>
      </w:r>
      <w:proofErr w:type="spellEnd"/>
      <w:r w:rsidR="001167E8" w:rsidRPr="00147A7C">
        <w:rPr>
          <w:rFonts w:ascii="Arial" w:hAnsi="Arial" w:cs="Arial"/>
          <w:sz w:val="18"/>
          <w:szCs w:val="18"/>
          <w:lang w:val="en-US"/>
        </w:rPr>
        <w:t xml:space="preserve"> et al., 2020</w:t>
      </w:r>
      <w:r w:rsidR="00006B51">
        <w:rPr>
          <w:rFonts w:ascii="Arial" w:hAnsi="Arial" w:cs="Arial"/>
          <w:sz w:val="18"/>
          <w:szCs w:val="18"/>
          <w:lang w:val="en-US"/>
        </w:rPr>
        <w:t>;</w:t>
      </w:r>
      <w:r w:rsidR="001167E8" w:rsidRPr="00147A7C">
        <w:rPr>
          <w:rFonts w:ascii="Arial" w:hAnsi="Arial" w:cs="Arial"/>
          <w:sz w:val="18"/>
          <w:szCs w:val="18"/>
          <w:lang w:val="en-US"/>
        </w:rPr>
        <w:t xml:space="preserve"> Wright, 2020)</w:t>
      </w:r>
      <w:r w:rsidR="00733792" w:rsidRPr="00147A7C">
        <w:rPr>
          <w:rFonts w:ascii="Arial" w:hAnsi="Arial" w:cs="Arial"/>
          <w:sz w:val="18"/>
          <w:szCs w:val="18"/>
          <w:lang w:val="en-US"/>
        </w:rPr>
        <w:t xml:space="preserve">. This process is interpreted as </w:t>
      </w:r>
      <w:r w:rsidR="00300302" w:rsidRPr="00147A7C">
        <w:rPr>
          <w:rFonts w:ascii="Arial" w:hAnsi="Arial" w:cs="Arial"/>
          <w:sz w:val="18"/>
          <w:szCs w:val="18"/>
          <w:lang w:val="en-US"/>
        </w:rPr>
        <w:t xml:space="preserve">the </w:t>
      </w:r>
      <w:proofErr w:type="spellStart"/>
      <w:r w:rsidR="00733792" w:rsidRPr="00147A7C">
        <w:rPr>
          <w:rFonts w:ascii="Arial" w:hAnsi="Arial" w:cs="Arial"/>
          <w:sz w:val="18"/>
          <w:szCs w:val="18"/>
          <w:lang w:val="en-US"/>
        </w:rPr>
        <w:t>eodiagenetic</w:t>
      </w:r>
      <w:proofErr w:type="spellEnd"/>
      <w:r w:rsidR="00733792" w:rsidRPr="00147A7C">
        <w:rPr>
          <w:rFonts w:ascii="Arial" w:hAnsi="Arial" w:cs="Arial"/>
          <w:sz w:val="18"/>
          <w:szCs w:val="18"/>
          <w:lang w:val="en-US"/>
        </w:rPr>
        <w:t xml:space="preserve"> phase.</w:t>
      </w:r>
    </w:p>
    <w:p w14:paraId="589AE1B9" w14:textId="1D658F1E" w:rsidR="009F7936" w:rsidRPr="00006B51" w:rsidRDefault="00F75A8F" w:rsidP="00B32561">
      <w:pPr>
        <w:spacing w:before="120"/>
        <w:jc w:val="both"/>
        <w:rPr>
          <w:rFonts w:ascii="Arial" w:hAnsi="Arial" w:cs="Arial"/>
          <w:sz w:val="18"/>
          <w:szCs w:val="18"/>
          <w:lang w:val="en-US"/>
        </w:rPr>
      </w:pPr>
      <w:r w:rsidRPr="00006B51">
        <w:rPr>
          <w:rFonts w:ascii="Arial" w:hAnsi="Arial" w:cs="Arial"/>
          <w:sz w:val="18"/>
          <w:szCs w:val="18"/>
          <w:lang w:val="en-US"/>
        </w:rPr>
        <w:t xml:space="preserve">The </w:t>
      </w:r>
      <w:proofErr w:type="spellStart"/>
      <w:r w:rsidRPr="00006B51">
        <w:rPr>
          <w:rFonts w:ascii="Arial" w:hAnsi="Arial" w:cs="Arial"/>
          <w:sz w:val="18"/>
          <w:szCs w:val="18"/>
          <w:lang w:val="en-US"/>
        </w:rPr>
        <w:t>mesodiagenetic</w:t>
      </w:r>
      <w:proofErr w:type="spellEnd"/>
      <w:r w:rsidRPr="00006B51">
        <w:rPr>
          <w:rFonts w:ascii="Arial" w:hAnsi="Arial" w:cs="Arial"/>
          <w:sz w:val="18"/>
          <w:szCs w:val="18"/>
          <w:lang w:val="en-US"/>
        </w:rPr>
        <w:t xml:space="preserve"> phase is associated </w:t>
      </w:r>
      <w:r w:rsidR="00300302" w:rsidRPr="00006B51">
        <w:rPr>
          <w:rFonts w:ascii="Arial" w:hAnsi="Arial" w:cs="Arial"/>
          <w:sz w:val="18"/>
          <w:szCs w:val="18"/>
          <w:lang w:val="en-US"/>
        </w:rPr>
        <w:t>with</w:t>
      </w:r>
      <w:r w:rsidRPr="00006B51">
        <w:rPr>
          <w:rFonts w:ascii="Arial" w:hAnsi="Arial" w:cs="Arial"/>
          <w:sz w:val="18"/>
          <w:szCs w:val="18"/>
          <w:lang w:val="en-US"/>
        </w:rPr>
        <w:t xml:space="preserve"> fracturing and </w:t>
      </w:r>
      <w:r w:rsidR="00006B51">
        <w:rPr>
          <w:rFonts w:ascii="Arial" w:hAnsi="Arial" w:cs="Arial"/>
          <w:sz w:val="18"/>
          <w:szCs w:val="18"/>
          <w:lang w:val="en-US"/>
        </w:rPr>
        <w:t>vug</w:t>
      </w:r>
      <w:r w:rsidRPr="00006B51">
        <w:rPr>
          <w:rFonts w:ascii="Arial" w:hAnsi="Arial" w:cs="Arial"/>
          <w:sz w:val="18"/>
          <w:szCs w:val="18"/>
          <w:lang w:val="en-US"/>
        </w:rPr>
        <w:t xml:space="preserve"> </w:t>
      </w:r>
      <w:r w:rsidR="00300302" w:rsidRPr="00006B51">
        <w:rPr>
          <w:rFonts w:ascii="Arial" w:hAnsi="Arial" w:cs="Arial"/>
          <w:sz w:val="18"/>
          <w:szCs w:val="18"/>
          <w:lang w:val="en-US"/>
        </w:rPr>
        <w:t>generation</w:t>
      </w:r>
      <w:r w:rsidR="00F06843" w:rsidRPr="00006B51">
        <w:rPr>
          <w:rFonts w:ascii="Arial" w:hAnsi="Arial" w:cs="Arial"/>
          <w:sz w:val="18"/>
          <w:szCs w:val="18"/>
          <w:lang w:val="en-US"/>
        </w:rPr>
        <w:t xml:space="preserve"> (</w:t>
      </w:r>
      <w:proofErr w:type="spellStart"/>
      <w:r w:rsidR="00F06843" w:rsidRPr="00006B51">
        <w:rPr>
          <w:rFonts w:ascii="Arial" w:hAnsi="Arial" w:cs="Arial"/>
          <w:sz w:val="18"/>
          <w:szCs w:val="18"/>
          <w:lang w:val="en-US"/>
        </w:rPr>
        <w:t>Flügel</w:t>
      </w:r>
      <w:proofErr w:type="spellEnd"/>
      <w:r w:rsidR="00F06843" w:rsidRPr="00006B51">
        <w:rPr>
          <w:rFonts w:ascii="Arial" w:hAnsi="Arial" w:cs="Arial"/>
          <w:sz w:val="18"/>
          <w:szCs w:val="18"/>
          <w:lang w:val="en-US"/>
        </w:rPr>
        <w:t xml:space="preserve">, 2010; James &amp; Jones, 2016). </w:t>
      </w:r>
      <w:r w:rsidR="0014468B" w:rsidRPr="00006B51">
        <w:rPr>
          <w:rFonts w:ascii="Arial" w:hAnsi="Arial" w:cs="Arial"/>
          <w:sz w:val="18"/>
          <w:szCs w:val="18"/>
          <w:lang w:val="en-US"/>
        </w:rPr>
        <w:t xml:space="preserve">It </w:t>
      </w:r>
      <w:r w:rsidR="00006B51">
        <w:rPr>
          <w:rFonts w:ascii="Arial" w:hAnsi="Arial" w:cs="Arial"/>
          <w:sz w:val="18"/>
          <w:szCs w:val="18"/>
          <w:lang w:val="en-US"/>
        </w:rPr>
        <w:t xml:space="preserve">is </w:t>
      </w:r>
      <w:r w:rsidR="0014468B" w:rsidRPr="00006B51">
        <w:rPr>
          <w:rFonts w:ascii="Arial" w:hAnsi="Arial" w:cs="Arial"/>
          <w:sz w:val="18"/>
          <w:szCs w:val="18"/>
          <w:lang w:val="en-US"/>
        </w:rPr>
        <w:t xml:space="preserve">also observed an increase </w:t>
      </w:r>
      <w:r w:rsidR="00006B51">
        <w:rPr>
          <w:rFonts w:ascii="Arial" w:hAnsi="Arial" w:cs="Arial"/>
          <w:sz w:val="18"/>
          <w:szCs w:val="18"/>
          <w:lang w:val="en-US"/>
        </w:rPr>
        <w:t>in</w:t>
      </w:r>
      <w:r w:rsidR="0014468B" w:rsidRPr="00006B51">
        <w:rPr>
          <w:rFonts w:ascii="Arial" w:hAnsi="Arial" w:cs="Arial"/>
          <w:sz w:val="18"/>
          <w:szCs w:val="18"/>
          <w:lang w:val="en-US"/>
        </w:rPr>
        <w:t xml:space="preserve"> dissolution intensity close to fractures and faults. This is interpreted as hydrothermal fluids percolation. Occasionally, it favors </w:t>
      </w:r>
      <w:r w:rsidR="00300302" w:rsidRPr="00006B51">
        <w:rPr>
          <w:rFonts w:ascii="Arial" w:hAnsi="Arial" w:cs="Arial"/>
          <w:sz w:val="18"/>
          <w:szCs w:val="18"/>
          <w:lang w:val="en-US"/>
        </w:rPr>
        <w:t xml:space="preserve">the </w:t>
      </w:r>
      <w:r w:rsidR="0014468B" w:rsidRPr="00006B51">
        <w:rPr>
          <w:rFonts w:ascii="Arial" w:hAnsi="Arial" w:cs="Arial"/>
          <w:sz w:val="18"/>
          <w:szCs w:val="18"/>
          <w:lang w:val="en-US"/>
        </w:rPr>
        <w:t>complete substitution of limestone fabric (</w:t>
      </w:r>
      <w:r w:rsidR="00F06843" w:rsidRPr="00006B51">
        <w:rPr>
          <w:rFonts w:ascii="Arial" w:hAnsi="Arial" w:cs="Arial"/>
          <w:sz w:val="18"/>
          <w:szCs w:val="18"/>
          <w:lang w:val="en-US"/>
        </w:rPr>
        <w:t xml:space="preserve">Wright &amp; Barnett, 2020, Carvalho et al., 2022). </w:t>
      </w:r>
      <w:r w:rsidR="00B32561" w:rsidRPr="00006B51">
        <w:rPr>
          <w:rFonts w:ascii="Arial" w:hAnsi="Arial" w:cs="Arial"/>
          <w:sz w:val="18"/>
          <w:szCs w:val="18"/>
          <w:lang w:val="en-US"/>
        </w:rPr>
        <w:t xml:space="preserve">Although the well is not crossed by </w:t>
      </w:r>
      <w:r w:rsidR="001676EB">
        <w:rPr>
          <w:rFonts w:ascii="Arial" w:hAnsi="Arial" w:cs="Arial"/>
          <w:sz w:val="18"/>
          <w:szCs w:val="18"/>
          <w:lang w:val="en-US"/>
        </w:rPr>
        <w:t xml:space="preserve">an </w:t>
      </w:r>
      <w:r w:rsidR="00B32561" w:rsidRPr="00006B51">
        <w:rPr>
          <w:rFonts w:ascii="Arial" w:hAnsi="Arial" w:cs="Arial"/>
          <w:sz w:val="18"/>
          <w:szCs w:val="18"/>
          <w:lang w:val="en-US"/>
        </w:rPr>
        <w:t>intrusion, the study area presents several spots of intrusion</w:t>
      </w:r>
      <w:r w:rsidR="001676EB">
        <w:rPr>
          <w:rFonts w:ascii="Arial" w:hAnsi="Arial" w:cs="Arial"/>
          <w:sz w:val="18"/>
          <w:szCs w:val="18"/>
          <w:lang w:val="en-US"/>
        </w:rPr>
        <w:t>s</w:t>
      </w:r>
      <w:r w:rsidR="00B32561" w:rsidRPr="00006B51">
        <w:rPr>
          <w:rFonts w:ascii="Arial" w:hAnsi="Arial" w:cs="Arial"/>
          <w:sz w:val="18"/>
          <w:szCs w:val="18"/>
          <w:lang w:val="en-US"/>
        </w:rPr>
        <w:t xml:space="preserve"> and faults</w:t>
      </w:r>
      <w:r w:rsidR="001676EB">
        <w:rPr>
          <w:rFonts w:ascii="Arial" w:hAnsi="Arial" w:cs="Arial"/>
          <w:sz w:val="18"/>
          <w:szCs w:val="18"/>
          <w:lang w:val="en-US"/>
        </w:rPr>
        <w:t>, that</w:t>
      </w:r>
      <w:r w:rsidR="00B32561" w:rsidRPr="00006B51">
        <w:rPr>
          <w:rFonts w:ascii="Arial" w:hAnsi="Arial" w:cs="Arial"/>
          <w:sz w:val="18"/>
          <w:szCs w:val="18"/>
          <w:lang w:val="en-US"/>
        </w:rPr>
        <w:t xml:space="preserve"> may have acted as conduct to hydrothermal fluids, favoring dissolution along fractures followed by dolomite </w:t>
      </w:r>
      <w:r w:rsidR="001676EB">
        <w:rPr>
          <w:rFonts w:ascii="Arial" w:hAnsi="Arial" w:cs="Arial"/>
          <w:sz w:val="18"/>
          <w:szCs w:val="18"/>
          <w:lang w:val="en-US"/>
        </w:rPr>
        <w:t xml:space="preserve">and </w:t>
      </w:r>
      <w:r w:rsidR="00B32561" w:rsidRPr="00006B51">
        <w:rPr>
          <w:rFonts w:ascii="Arial" w:hAnsi="Arial" w:cs="Arial"/>
          <w:sz w:val="18"/>
          <w:szCs w:val="18"/>
          <w:lang w:val="en-US"/>
        </w:rPr>
        <w:t xml:space="preserve">silica precipitation. </w:t>
      </w:r>
      <w:r w:rsidR="0014468B" w:rsidRPr="00006B51">
        <w:rPr>
          <w:rFonts w:ascii="Arial" w:hAnsi="Arial" w:cs="Arial"/>
          <w:sz w:val="18"/>
          <w:szCs w:val="18"/>
          <w:lang w:val="en-US"/>
        </w:rPr>
        <w:t xml:space="preserve">Vugs were identified along the whole BVF but mostly in </w:t>
      </w:r>
      <w:r w:rsidR="00006B51">
        <w:rPr>
          <w:rFonts w:ascii="Arial" w:hAnsi="Arial" w:cs="Arial"/>
          <w:sz w:val="18"/>
          <w:szCs w:val="18"/>
          <w:lang w:val="en-US"/>
        </w:rPr>
        <w:t xml:space="preserve">the </w:t>
      </w:r>
      <w:r w:rsidR="0014468B" w:rsidRPr="00006B51">
        <w:rPr>
          <w:rFonts w:ascii="Arial" w:hAnsi="Arial" w:cs="Arial"/>
          <w:sz w:val="18"/>
          <w:szCs w:val="18"/>
          <w:lang w:val="en-US"/>
        </w:rPr>
        <w:t xml:space="preserve">S3 zone. </w:t>
      </w:r>
    </w:p>
    <w:p w14:paraId="48D25A63" w14:textId="7F938065" w:rsidR="00B32561" w:rsidRPr="00006B51" w:rsidRDefault="00D95D08" w:rsidP="00B32561">
      <w:pPr>
        <w:spacing w:before="120"/>
        <w:jc w:val="both"/>
        <w:rPr>
          <w:rFonts w:ascii="Arial" w:hAnsi="Arial" w:cs="Arial"/>
          <w:sz w:val="18"/>
          <w:szCs w:val="18"/>
          <w:lang w:val="en-US"/>
        </w:rPr>
      </w:pPr>
      <w:r w:rsidRPr="00006B51">
        <w:rPr>
          <w:rFonts w:ascii="Arial" w:hAnsi="Arial" w:cs="Arial"/>
          <w:sz w:val="18"/>
          <w:szCs w:val="18"/>
          <w:lang w:val="en-US"/>
        </w:rPr>
        <w:t>Apparently, Si-rich hydrothermal hot fluids percolated through faults and fractures contributing to dissolution</w:t>
      </w:r>
      <w:r w:rsidR="00FF7E36">
        <w:rPr>
          <w:rFonts w:ascii="Arial" w:hAnsi="Arial" w:cs="Arial"/>
          <w:sz w:val="18"/>
          <w:szCs w:val="18"/>
          <w:lang w:val="en-US"/>
        </w:rPr>
        <w:t>. Due</w:t>
      </w:r>
      <w:r w:rsidRPr="00006B51">
        <w:rPr>
          <w:rFonts w:ascii="Arial" w:hAnsi="Arial" w:cs="Arial"/>
          <w:sz w:val="18"/>
          <w:szCs w:val="18"/>
          <w:lang w:val="en-US"/>
        </w:rPr>
        <w:t xml:space="preserve"> to its high temperature and low density, it tends to </w:t>
      </w:r>
      <w:r w:rsidR="00FF7E36">
        <w:rPr>
          <w:rFonts w:ascii="Arial" w:hAnsi="Arial" w:cs="Arial"/>
          <w:sz w:val="18"/>
          <w:szCs w:val="18"/>
          <w:lang w:val="en-US"/>
        </w:rPr>
        <w:t>ascend</w:t>
      </w:r>
      <w:r w:rsidRPr="00006B51">
        <w:rPr>
          <w:rFonts w:ascii="Arial" w:hAnsi="Arial" w:cs="Arial"/>
          <w:sz w:val="18"/>
          <w:szCs w:val="18"/>
          <w:lang w:val="en-US"/>
        </w:rPr>
        <w:t xml:space="preserve">. </w:t>
      </w:r>
      <w:r w:rsidR="00006B51" w:rsidRPr="00006B51">
        <w:rPr>
          <w:rFonts w:ascii="Arial" w:hAnsi="Arial" w:cs="Arial"/>
          <w:sz w:val="18"/>
          <w:szCs w:val="18"/>
          <w:lang w:val="en-US"/>
        </w:rPr>
        <w:t>Therefore,</w:t>
      </w:r>
      <w:r w:rsidRPr="00006B51">
        <w:rPr>
          <w:rFonts w:ascii="Arial" w:hAnsi="Arial" w:cs="Arial"/>
          <w:sz w:val="18"/>
          <w:szCs w:val="18"/>
          <w:lang w:val="en-US"/>
        </w:rPr>
        <w:t xml:space="preserve"> a higher accumulation of Si-rich fluids </w:t>
      </w:r>
      <w:r w:rsidR="00006B51">
        <w:rPr>
          <w:rFonts w:ascii="Arial" w:hAnsi="Arial" w:cs="Arial"/>
          <w:sz w:val="18"/>
          <w:szCs w:val="18"/>
          <w:lang w:val="en-US"/>
        </w:rPr>
        <w:t>is expected</w:t>
      </w:r>
      <w:r w:rsidRPr="00006B51">
        <w:rPr>
          <w:rFonts w:ascii="Arial" w:hAnsi="Arial" w:cs="Arial"/>
          <w:sz w:val="18"/>
          <w:szCs w:val="18"/>
          <w:lang w:val="en-US"/>
        </w:rPr>
        <w:t xml:space="preserve"> in the upper portion of the BVF and</w:t>
      </w:r>
      <w:r w:rsidR="001C6AC3">
        <w:rPr>
          <w:rFonts w:ascii="Arial" w:hAnsi="Arial" w:cs="Arial"/>
          <w:sz w:val="18"/>
          <w:szCs w:val="18"/>
          <w:lang w:val="en-US"/>
        </w:rPr>
        <w:t>,</w:t>
      </w:r>
      <w:r w:rsidRPr="00006B51">
        <w:rPr>
          <w:rFonts w:ascii="Arial" w:hAnsi="Arial" w:cs="Arial"/>
          <w:sz w:val="18"/>
          <w:szCs w:val="18"/>
          <w:lang w:val="en-US"/>
        </w:rPr>
        <w:t xml:space="preserve"> consequently</w:t>
      </w:r>
      <w:r w:rsidR="001C6AC3">
        <w:rPr>
          <w:rFonts w:ascii="Arial" w:hAnsi="Arial" w:cs="Arial"/>
          <w:sz w:val="18"/>
          <w:szCs w:val="18"/>
          <w:lang w:val="en-US"/>
        </w:rPr>
        <w:t>,</w:t>
      </w:r>
      <w:r w:rsidRPr="00006B51">
        <w:rPr>
          <w:rFonts w:ascii="Arial" w:hAnsi="Arial" w:cs="Arial"/>
          <w:sz w:val="18"/>
          <w:szCs w:val="18"/>
          <w:lang w:val="en-US"/>
        </w:rPr>
        <w:t xml:space="preserve"> an increase of silica volume upwards.</w:t>
      </w:r>
    </w:p>
    <w:p w14:paraId="48E25C2F" w14:textId="13CC027D" w:rsidR="00D95D08" w:rsidRPr="00006B51" w:rsidRDefault="009933D6" w:rsidP="00B32561">
      <w:pPr>
        <w:spacing w:before="120"/>
        <w:jc w:val="both"/>
        <w:rPr>
          <w:rFonts w:ascii="Arial" w:hAnsi="Arial" w:cs="Arial"/>
          <w:sz w:val="18"/>
          <w:szCs w:val="18"/>
          <w:lang w:val="en-US"/>
        </w:rPr>
      </w:pPr>
      <w:r w:rsidRPr="00006B51">
        <w:rPr>
          <w:rFonts w:ascii="Arial" w:hAnsi="Arial" w:cs="Arial"/>
          <w:sz w:val="18"/>
          <w:szCs w:val="18"/>
          <w:lang w:val="en-US"/>
        </w:rPr>
        <w:t>The S5 zone</w:t>
      </w:r>
      <w:r w:rsidR="00006B51">
        <w:rPr>
          <w:rFonts w:ascii="Arial" w:hAnsi="Arial" w:cs="Arial"/>
          <w:sz w:val="18"/>
          <w:szCs w:val="18"/>
          <w:lang w:val="en-US"/>
        </w:rPr>
        <w:t xml:space="preserve"> presents</w:t>
      </w:r>
      <w:r w:rsidRPr="00006B51">
        <w:rPr>
          <w:rFonts w:ascii="Arial" w:hAnsi="Arial" w:cs="Arial"/>
          <w:sz w:val="18"/>
          <w:szCs w:val="18"/>
          <w:lang w:val="en-US"/>
        </w:rPr>
        <w:t xml:space="preserve"> excellent permoporosity properties</w:t>
      </w:r>
      <w:r w:rsidR="00FF7E36">
        <w:rPr>
          <w:rFonts w:ascii="Arial" w:hAnsi="Arial" w:cs="Arial"/>
          <w:sz w:val="18"/>
          <w:szCs w:val="18"/>
          <w:lang w:val="en-US"/>
        </w:rPr>
        <w:t>, which</w:t>
      </w:r>
      <w:r w:rsidRPr="00006B51">
        <w:rPr>
          <w:rFonts w:ascii="Arial" w:hAnsi="Arial" w:cs="Arial"/>
          <w:sz w:val="18"/>
          <w:szCs w:val="18"/>
          <w:lang w:val="en-US"/>
        </w:rPr>
        <w:t xml:space="preserve"> may be a result of </w:t>
      </w:r>
      <w:r w:rsidR="00006B51">
        <w:rPr>
          <w:rFonts w:ascii="Arial" w:hAnsi="Arial" w:cs="Arial"/>
          <w:sz w:val="18"/>
          <w:szCs w:val="18"/>
          <w:lang w:val="en-US"/>
        </w:rPr>
        <w:t xml:space="preserve">a </w:t>
      </w:r>
      <w:r w:rsidRPr="00006B51">
        <w:rPr>
          <w:rFonts w:ascii="Arial" w:hAnsi="Arial" w:cs="Arial"/>
          <w:sz w:val="18"/>
          <w:szCs w:val="18"/>
          <w:lang w:val="en-US"/>
        </w:rPr>
        <w:t>mixture of meteoric waters and hot CO</w:t>
      </w:r>
      <w:r w:rsidRPr="005E0C1A">
        <w:rPr>
          <w:rFonts w:ascii="Arial" w:hAnsi="Arial" w:cs="Arial"/>
          <w:sz w:val="18"/>
          <w:szCs w:val="18"/>
          <w:vertAlign w:val="subscript"/>
          <w:lang w:val="en-US"/>
        </w:rPr>
        <w:t>2</w:t>
      </w:r>
      <w:r w:rsidRPr="00006B51">
        <w:rPr>
          <w:rFonts w:ascii="Arial" w:hAnsi="Arial" w:cs="Arial"/>
          <w:sz w:val="18"/>
          <w:szCs w:val="18"/>
          <w:lang w:val="en-US"/>
        </w:rPr>
        <w:t xml:space="preserve">-rich fluids ascension. This </w:t>
      </w:r>
      <w:r w:rsidR="00006B51">
        <w:rPr>
          <w:rFonts w:ascii="Arial" w:hAnsi="Arial" w:cs="Arial"/>
          <w:sz w:val="18"/>
          <w:szCs w:val="18"/>
          <w:lang w:val="en-US"/>
        </w:rPr>
        <w:t>fluid</w:t>
      </w:r>
      <w:r w:rsidRPr="00006B51">
        <w:rPr>
          <w:rFonts w:ascii="Arial" w:hAnsi="Arial" w:cs="Arial"/>
          <w:sz w:val="18"/>
          <w:szCs w:val="18"/>
          <w:lang w:val="en-US"/>
        </w:rPr>
        <w:t xml:space="preserve"> mixture probably contributed to intense dissolution, generating str</w:t>
      </w:r>
      <w:r w:rsidR="00082682" w:rsidRPr="00006B51">
        <w:rPr>
          <w:rFonts w:ascii="Arial" w:hAnsi="Arial" w:cs="Arial"/>
          <w:sz w:val="18"/>
          <w:szCs w:val="18"/>
          <w:lang w:val="en-US"/>
        </w:rPr>
        <w:t>uctures of permeability increment (</w:t>
      </w:r>
      <w:proofErr w:type="spellStart"/>
      <w:r w:rsidR="00082682" w:rsidRPr="00006B51">
        <w:rPr>
          <w:rFonts w:ascii="Arial" w:hAnsi="Arial" w:cs="Arial"/>
          <w:sz w:val="18"/>
          <w:szCs w:val="18"/>
          <w:lang w:val="en-US"/>
        </w:rPr>
        <w:t>Klimchouk</w:t>
      </w:r>
      <w:proofErr w:type="spellEnd"/>
      <w:r w:rsidR="00082682" w:rsidRPr="00006B51">
        <w:rPr>
          <w:rFonts w:ascii="Arial" w:hAnsi="Arial" w:cs="Arial"/>
          <w:sz w:val="18"/>
          <w:szCs w:val="18"/>
          <w:lang w:val="en-US"/>
        </w:rPr>
        <w:t>, 2009; Biehl et al., 2016; Menezes et al., 2019).</w:t>
      </w:r>
    </w:p>
    <w:p w14:paraId="2EF75735" w14:textId="77777777" w:rsidR="009F7936" w:rsidRPr="0014468B" w:rsidRDefault="009F7936">
      <w:pPr>
        <w:spacing w:before="120"/>
        <w:rPr>
          <w:rFonts w:ascii="Arial" w:hAnsi="Arial" w:cs="Arial"/>
          <w:sz w:val="18"/>
          <w:lang w:val="en-US"/>
        </w:rPr>
      </w:pPr>
    </w:p>
    <w:p w14:paraId="61D967D1" w14:textId="77777777" w:rsidR="009F7936" w:rsidRPr="00082682" w:rsidRDefault="009F7936">
      <w:pPr>
        <w:pStyle w:val="Ttulo1"/>
      </w:pPr>
      <w:r w:rsidRPr="00082682">
        <w:t>Conclusions</w:t>
      </w:r>
    </w:p>
    <w:p w14:paraId="6C70956A" w14:textId="77777777" w:rsidR="009F7936" w:rsidRPr="00082682" w:rsidRDefault="009F7936">
      <w:pPr>
        <w:spacing w:before="120"/>
        <w:rPr>
          <w:rFonts w:ascii="Arial" w:hAnsi="Arial" w:cs="Arial"/>
          <w:sz w:val="18"/>
          <w:lang w:val="en-US"/>
        </w:rPr>
      </w:pPr>
    </w:p>
    <w:p w14:paraId="3620F134" w14:textId="29B86EC3" w:rsidR="00082682" w:rsidRDefault="00082682" w:rsidP="00082682">
      <w:pPr>
        <w:pStyle w:val="Pr-formataoHTML"/>
        <w:spacing w:before="120"/>
        <w:jc w:val="both"/>
        <w:rPr>
          <w:rStyle w:val="y2iqfc"/>
          <w:rFonts w:ascii="Arial" w:hAnsi="Arial" w:cs="Arial"/>
          <w:color w:val="202124"/>
          <w:sz w:val="18"/>
          <w:szCs w:val="18"/>
          <w:lang w:val="en"/>
        </w:rPr>
      </w:pPr>
      <w:r w:rsidRPr="00082682">
        <w:rPr>
          <w:rStyle w:val="y2iqfc"/>
          <w:rFonts w:ascii="Arial" w:hAnsi="Arial" w:cs="Arial"/>
          <w:color w:val="202124"/>
          <w:sz w:val="18"/>
          <w:szCs w:val="18"/>
          <w:lang w:val="en"/>
        </w:rPr>
        <w:t xml:space="preserve">The integration of rock data and analyzes of profiles from different tools favored the identification of the different </w:t>
      </w:r>
      <w:r w:rsidR="00106CD1">
        <w:rPr>
          <w:rStyle w:val="y2iqfc"/>
          <w:rFonts w:ascii="Arial" w:hAnsi="Arial" w:cs="Arial"/>
          <w:color w:val="202124"/>
          <w:sz w:val="18"/>
          <w:szCs w:val="18"/>
          <w:lang w:val="en"/>
        </w:rPr>
        <w:t>stages</w:t>
      </w:r>
      <w:r w:rsidR="00106CD1" w:rsidRPr="00082682">
        <w:rPr>
          <w:rStyle w:val="y2iqfc"/>
          <w:rFonts w:ascii="Arial" w:hAnsi="Arial" w:cs="Arial"/>
          <w:color w:val="202124"/>
          <w:sz w:val="18"/>
          <w:szCs w:val="18"/>
          <w:lang w:val="en"/>
        </w:rPr>
        <w:t xml:space="preserve"> </w:t>
      </w:r>
      <w:r w:rsidRPr="00082682">
        <w:rPr>
          <w:rStyle w:val="y2iqfc"/>
          <w:rFonts w:ascii="Arial" w:hAnsi="Arial" w:cs="Arial"/>
          <w:color w:val="202124"/>
          <w:sz w:val="18"/>
          <w:szCs w:val="18"/>
          <w:lang w:val="en"/>
        </w:rPr>
        <w:t>of silicification in order to understand their different influences on the permoporous properties, in addition to establishing a relationship with the different diagenetic events.</w:t>
      </w:r>
    </w:p>
    <w:p w14:paraId="28D22EBC" w14:textId="77777777" w:rsidR="009D3B0D" w:rsidRDefault="009D3B0D" w:rsidP="009D3B0D">
      <w:pPr>
        <w:pStyle w:val="Pr-formataoHTML"/>
        <w:spacing w:before="120"/>
        <w:jc w:val="both"/>
        <w:rPr>
          <w:rStyle w:val="y2iqfc"/>
          <w:rFonts w:ascii="Arial" w:hAnsi="Arial" w:cs="Arial"/>
          <w:color w:val="202124"/>
          <w:sz w:val="18"/>
          <w:szCs w:val="18"/>
          <w:lang w:val="en"/>
        </w:rPr>
      </w:pPr>
      <w:r w:rsidRPr="009D3B0D">
        <w:rPr>
          <w:rStyle w:val="y2iqfc"/>
          <w:rFonts w:ascii="Arial" w:hAnsi="Arial" w:cs="Arial"/>
          <w:color w:val="202124"/>
          <w:sz w:val="18"/>
          <w:szCs w:val="18"/>
          <w:lang w:val="en"/>
        </w:rPr>
        <w:t xml:space="preserve">Based on the patterns observed in the silica volume, it was possible to divide the Barra Velha Formation into five </w:t>
      </w:r>
      <w:r>
        <w:rPr>
          <w:rStyle w:val="y2iqfc"/>
          <w:rFonts w:ascii="Arial" w:hAnsi="Arial" w:cs="Arial"/>
          <w:color w:val="202124"/>
          <w:sz w:val="18"/>
          <w:szCs w:val="18"/>
          <w:lang w:val="en"/>
        </w:rPr>
        <w:t>zones</w:t>
      </w:r>
      <w:r w:rsidRPr="009D3B0D">
        <w:rPr>
          <w:rStyle w:val="y2iqfc"/>
          <w:rFonts w:ascii="Arial" w:hAnsi="Arial" w:cs="Arial"/>
          <w:color w:val="202124"/>
          <w:sz w:val="18"/>
          <w:szCs w:val="18"/>
          <w:lang w:val="en"/>
        </w:rPr>
        <w:t xml:space="preserve"> in well A. This division was considered in the analyzes carried out in the study.</w:t>
      </w:r>
    </w:p>
    <w:p w14:paraId="2257A9C8" w14:textId="794096E0" w:rsidR="009F7936" w:rsidRDefault="009D3B0D" w:rsidP="00006B51">
      <w:pPr>
        <w:pStyle w:val="Pr-formataoHTML"/>
        <w:spacing w:before="120"/>
        <w:jc w:val="both"/>
        <w:rPr>
          <w:rStyle w:val="y2iqfc"/>
          <w:rFonts w:ascii="Arial" w:hAnsi="Arial" w:cs="Arial"/>
          <w:color w:val="202124"/>
          <w:sz w:val="18"/>
          <w:szCs w:val="18"/>
          <w:lang w:val="en"/>
        </w:rPr>
      </w:pPr>
      <w:r w:rsidRPr="009D3B0D">
        <w:rPr>
          <w:rStyle w:val="y2iqfc"/>
          <w:rFonts w:ascii="Arial" w:hAnsi="Arial" w:cs="Arial"/>
          <w:color w:val="202124"/>
          <w:sz w:val="18"/>
          <w:szCs w:val="18"/>
          <w:lang w:val="en"/>
        </w:rPr>
        <w:t xml:space="preserve">The increase in silica volume </w:t>
      </w:r>
      <w:r>
        <w:rPr>
          <w:rStyle w:val="y2iqfc"/>
          <w:rFonts w:ascii="Arial" w:hAnsi="Arial" w:cs="Arial"/>
          <w:color w:val="202124"/>
          <w:sz w:val="18"/>
          <w:szCs w:val="18"/>
          <w:lang w:val="en"/>
        </w:rPr>
        <w:t xml:space="preserve">upwards </w:t>
      </w:r>
      <w:r w:rsidRPr="009D3B0D">
        <w:rPr>
          <w:rStyle w:val="y2iqfc"/>
          <w:rFonts w:ascii="Arial" w:hAnsi="Arial" w:cs="Arial"/>
          <w:color w:val="202124"/>
          <w:sz w:val="18"/>
          <w:szCs w:val="18"/>
          <w:lang w:val="en"/>
        </w:rPr>
        <w:t>in the Barra Velha Formation and the opposite trend in permoporosi</w:t>
      </w:r>
      <w:r>
        <w:rPr>
          <w:rStyle w:val="y2iqfc"/>
          <w:rFonts w:ascii="Arial" w:hAnsi="Arial" w:cs="Arial"/>
          <w:color w:val="202124"/>
          <w:sz w:val="18"/>
          <w:szCs w:val="18"/>
          <w:lang w:val="en"/>
        </w:rPr>
        <w:t>ty</w:t>
      </w:r>
      <w:r w:rsidRPr="009D3B0D">
        <w:rPr>
          <w:rStyle w:val="y2iqfc"/>
          <w:rFonts w:ascii="Arial" w:hAnsi="Arial" w:cs="Arial"/>
          <w:color w:val="202124"/>
          <w:sz w:val="18"/>
          <w:szCs w:val="18"/>
          <w:lang w:val="en"/>
        </w:rPr>
        <w:t xml:space="preserve"> reduction</w:t>
      </w:r>
      <w:r>
        <w:rPr>
          <w:rStyle w:val="y2iqfc"/>
          <w:rFonts w:ascii="Arial" w:hAnsi="Arial" w:cs="Arial"/>
          <w:color w:val="202124"/>
          <w:sz w:val="18"/>
          <w:szCs w:val="18"/>
          <w:lang w:val="en"/>
        </w:rPr>
        <w:t xml:space="preserve">, indicating how silicification </w:t>
      </w:r>
      <w:r w:rsidR="00006B51">
        <w:rPr>
          <w:rStyle w:val="y2iqfc"/>
          <w:rFonts w:ascii="Arial" w:hAnsi="Arial" w:cs="Arial"/>
          <w:color w:val="202124"/>
          <w:sz w:val="18"/>
          <w:szCs w:val="18"/>
          <w:lang w:val="en"/>
        </w:rPr>
        <w:t>compromises</w:t>
      </w:r>
      <w:r>
        <w:rPr>
          <w:rStyle w:val="y2iqfc"/>
          <w:rFonts w:ascii="Arial" w:hAnsi="Arial" w:cs="Arial"/>
          <w:color w:val="202124"/>
          <w:sz w:val="18"/>
          <w:szCs w:val="18"/>
          <w:lang w:val="en"/>
        </w:rPr>
        <w:t xml:space="preserve"> permoporous properties</w:t>
      </w:r>
      <w:r w:rsidRPr="009D3B0D">
        <w:rPr>
          <w:rStyle w:val="y2iqfc"/>
          <w:rFonts w:ascii="Arial" w:hAnsi="Arial" w:cs="Arial"/>
          <w:color w:val="202124"/>
          <w:sz w:val="18"/>
          <w:szCs w:val="18"/>
          <w:lang w:val="en"/>
        </w:rPr>
        <w:t xml:space="preserve">. However, it was possible to identify some local anomalies to this trend, in which the increase in silica is associated with an </w:t>
      </w:r>
      <w:r>
        <w:rPr>
          <w:rStyle w:val="y2iqfc"/>
          <w:rFonts w:ascii="Arial" w:hAnsi="Arial" w:cs="Arial"/>
          <w:color w:val="202124"/>
          <w:sz w:val="18"/>
          <w:szCs w:val="18"/>
          <w:lang w:val="en"/>
        </w:rPr>
        <w:t>increment</w:t>
      </w:r>
      <w:r w:rsidRPr="009D3B0D">
        <w:rPr>
          <w:rStyle w:val="y2iqfc"/>
          <w:rFonts w:ascii="Arial" w:hAnsi="Arial" w:cs="Arial"/>
          <w:color w:val="202124"/>
          <w:sz w:val="18"/>
          <w:szCs w:val="18"/>
          <w:lang w:val="en"/>
        </w:rPr>
        <w:t xml:space="preserve"> in p</w:t>
      </w:r>
      <w:r>
        <w:rPr>
          <w:rStyle w:val="y2iqfc"/>
          <w:rFonts w:ascii="Arial" w:hAnsi="Arial" w:cs="Arial"/>
          <w:color w:val="202124"/>
          <w:sz w:val="18"/>
          <w:szCs w:val="18"/>
          <w:lang w:val="en"/>
        </w:rPr>
        <w:t>orosity and permeability</w:t>
      </w:r>
      <w:r w:rsidRPr="009D3B0D">
        <w:rPr>
          <w:rStyle w:val="y2iqfc"/>
          <w:rFonts w:ascii="Arial" w:hAnsi="Arial" w:cs="Arial"/>
          <w:color w:val="202124"/>
          <w:sz w:val="18"/>
          <w:szCs w:val="18"/>
          <w:lang w:val="en"/>
        </w:rPr>
        <w:t>.</w:t>
      </w:r>
    </w:p>
    <w:p w14:paraId="18191C13" w14:textId="77777777" w:rsidR="00006B51" w:rsidRPr="00CD3E03" w:rsidRDefault="00006B51" w:rsidP="00006B51">
      <w:pPr>
        <w:pStyle w:val="Pr-formataoHTML"/>
        <w:spacing w:before="120"/>
        <w:jc w:val="both"/>
        <w:rPr>
          <w:rFonts w:ascii="Arial" w:hAnsi="Arial" w:cs="Arial"/>
          <w:sz w:val="18"/>
          <w:lang w:val="en-US"/>
        </w:rPr>
      </w:pPr>
    </w:p>
    <w:p w14:paraId="1656C425" w14:textId="77777777" w:rsidR="009F7936" w:rsidRDefault="009F7936">
      <w:pPr>
        <w:pStyle w:val="Ttulo1"/>
      </w:pPr>
      <w:r>
        <w:t>Acknowledgments</w:t>
      </w:r>
    </w:p>
    <w:p w14:paraId="19AF7E9C" w14:textId="77777777" w:rsidR="00006B51" w:rsidRPr="00006B51" w:rsidRDefault="00006B51" w:rsidP="00006B51">
      <w:pPr>
        <w:rPr>
          <w:lang w:val="en-US"/>
        </w:rPr>
      </w:pPr>
    </w:p>
    <w:p w14:paraId="7C98DEDD" w14:textId="56E4F520" w:rsidR="009F7936" w:rsidRDefault="00106FBA" w:rsidP="00106FBA">
      <w:pPr>
        <w:spacing w:before="120"/>
        <w:jc w:val="both"/>
        <w:rPr>
          <w:rFonts w:ascii="Arial" w:hAnsi="Arial" w:cs="Arial"/>
          <w:sz w:val="18"/>
          <w:lang w:val="en-US"/>
        </w:rPr>
      </w:pPr>
      <w:r>
        <w:rPr>
          <w:rFonts w:ascii="Arial" w:hAnsi="Arial" w:cs="Arial"/>
          <w:sz w:val="18"/>
          <w:szCs w:val="18"/>
          <w:lang w:val="en-US"/>
        </w:rPr>
        <w:t xml:space="preserve">The authors acknowledge </w:t>
      </w:r>
      <w:proofErr w:type="spellStart"/>
      <w:r>
        <w:rPr>
          <w:rFonts w:ascii="Arial" w:hAnsi="Arial" w:cs="Arial"/>
          <w:sz w:val="18"/>
          <w:szCs w:val="18"/>
          <w:lang w:val="en-US"/>
        </w:rPr>
        <w:t>Agência</w:t>
      </w:r>
      <w:proofErr w:type="spellEnd"/>
      <w:r>
        <w:rPr>
          <w:rFonts w:ascii="Arial" w:hAnsi="Arial" w:cs="Arial"/>
          <w:sz w:val="18"/>
          <w:szCs w:val="18"/>
          <w:lang w:val="en-US"/>
        </w:rPr>
        <w:t xml:space="preserve"> Nacional de </w:t>
      </w:r>
      <w:proofErr w:type="spellStart"/>
      <w:r>
        <w:rPr>
          <w:rFonts w:ascii="Arial" w:hAnsi="Arial" w:cs="Arial"/>
          <w:sz w:val="18"/>
          <w:szCs w:val="18"/>
          <w:lang w:val="en-US"/>
        </w:rPr>
        <w:t>Petróleo</w:t>
      </w:r>
      <w:proofErr w:type="spellEnd"/>
      <w:r>
        <w:rPr>
          <w:rFonts w:ascii="Arial" w:hAnsi="Arial" w:cs="Arial"/>
          <w:sz w:val="18"/>
          <w:szCs w:val="18"/>
          <w:lang w:val="en-US"/>
        </w:rPr>
        <w:t xml:space="preserve">, </w:t>
      </w:r>
      <w:proofErr w:type="spellStart"/>
      <w:r>
        <w:rPr>
          <w:rFonts w:ascii="Arial" w:hAnsi="Arial" w:cs="Arial"/>
          <w:sz w:val="18"/>
          <w:szCs w:val="18"/>
          <w:lang w:val="en-US"/>
        </w:rPr>
        <w:t>Gás</w:t>
      </w:r>
      <w:proofErr w:type="spellEnd"/>
      <w:r>
        <w:rPr>
          <w:rFonts w:ascii="Arial" w:hAnsi="Arial" w:cs="Arial"/>
          <w:sz w:val="18"/>
          <w:szCs w:val="18"/>
          <w:lang w:val="en-US"/>
        </w:rPr>
        <w:t xml:space="preserve"> Natural e </w:t>
      </w:r>
      <w:proofErr w:type="spellStart"/>
      <w:r>
        <w:rPr>
          <w:rFonts w:ascii="Arial" w:hAnsi="Arial" w:cs="Arial"/>
          <w:sz w:val="18"/>
          <w:szCs w:val="18"/>
          <w:lang w:val="en-US"/>
        </w:rPr>
        <w:t>Biocombustiveis</w:t>
      </w:r>
      <w:proofErr w:type="spellEnd"/>
      <w:r>
        <w:rPr>
          <w:rFonts w:ascii="Arial" w:hAnsi="Arial" w:cs="Arial"/>
          <w:sz w:val="18"/>
          <w:szCs w:val="18"/>
          <w:lang w:val="en-US"/>
        </w:rPr>
        <w:t xml:space="preserve"> (ANP) for public data provided and Equinor for supporting th</w:t>
      </w:r>
      <w:r w:rsidR="003C40F5">
        <w:rPr>
          <w:rFonts w:ascii="Arial" w:hAnsi="Arial" w:cs="Arial"/>
          <w:sz w:val="18"/>
          <w:szCs w:val="18"/>
          <w:lang w:val="en-US"/>
        </w:rPr>
        <w:t>e research project and the first author’s thesis.</w:t>
      </w:r>
    </w:p>
    <w:p w14:paraId="0FAACD55" w14:textId="77777777" w:rsidR="009F7936" w:rsidRDefault="009F7936" w:rsidP="00106FBA">
      <w:pPr>
        <w:spacing w:before="120"/>
        <w:jc w:val="both"/>
        <w:rPr>
          <w:rFonts w:ascii="Arial" w:hAnsi="Arial" w:cs="Arial"/>
          <w:sz w:val="18"/>
          <w:lang w:val="en-US"/>
        </w:rPr>
      </w:pPr>
    </w:p>
    <w:p w14:paraId="2693F1E6" w14:textId="77777777" w:rsidR="009F7936" w:rsidRPr="00106FBA" w:rsidRDefault="006806F8">
      <w:pPr>
        <w:spacing w:before="120"/>
        <w:rPr>
          <w:rFonts w:ascii="Arial" w:hAnsi="Arial" w:cs="Arial"/>
          <w:b/>
          <w:bCs/>
          <w:sz w:val="18"/>
        </w:rPr>
      </w:pPr>
      <w:proofErr w:type="spellStart"/>
      <w:r w:rsidRPr="00106FBA">
        <w:rPr>
          <w:rFonts w:ascii="Arial" w:hAnsi="Arial" w:cs="Arial"/>
          <w:b/>
          <w:bCs/>
          <w:sz w:val="18"/>
        </w:rPr>
        <w:t>R</w:t>
      </w:r>
      <w:r w:rsidR="009F7936" w:rsidRPr="00106FBA">
        <w:rPr>
          <w:rFonts w:ascii="Arial" w:hAnsi="Arial" w:cs="Arial"/>
          <w:b/>
          <w:bCs/>
          <w:sz w:val="18"/>
        </w:rPr>
        <w:t>eferences</w:t>
      </w:r>
      <w:proofErr w:type="spellEnd"/>
    </w:p>
    <w:p w14:paraId="14B3CAFE" w14:textId="77777777" w:rsidR="009F7936" w:rsidRPr="005623CE" w:rsidRDefault="00106FBA" w:rsidP="00106FBA">
      <w:pPr>
        <w:spacing w:before="120"/>
        <w:jc w:val="both"/>
        <w:rPr>
          <w:rFonts w:ascii="Arial" w:hAnsi="Arial" w:cs="Arial"/>
          <w:sz w:val="18"/>
          <w:szCs w:val="18"/>
        </w:rPr>
      </w:pPr>
      <w:r w:rsidRPr="00006B51">
        <w:rPr>
          <w:rFonts w:ascii="Arial" w:hAnsi="Arial" w:cs="Arial"/>
          <w:sz w:val="18"/>
          <w:szCs w:val="18"/>
        </w:rPr>
        <w:t>AGÊNCIA NACIONAL DO PETRÓLEO (ANP). 2023. Boletim de Produção de Petróleo e Gás Natural. Disponível em: &lt;www.anp.gov.br/images/publicacoes/ boletins-</w:t>
      </w:r>
      <w:proofErr w:type="spellStart"/>
      <w:r w:rsidRPr="00006B51">
        <w:rPr>
          <w:rFonts w:ascii="Arial" w:hAnsi="Arial" w:cs="Arial"/>
          <w:sz w:val="18"/>
          <w:szCs w:val="18"/>
        </w:rPr>
        <w:t>anp</w:t>
      </w:r>
      <w:proofErr w:type="spellEnd"/>
      <w:r w:rsidRPr="00006B51">
        <w:rPr>
          <w:rFonts w:ascii="Arial" w:hAnsi="Arial" w:cs="Arial"/>
          <w:sz w:val="18"/>
          <w:szCs w:val="18"/>
        </w:rPr>
        <w:t>/</w:t>
      </w:r>
      <w:proofErr w:type="spellStart"/>
      <w:r w:rsidRPr="00006B51">
        <w:rPr>
          <w:rFonts w:ascii="Arial" w:hAnsi="Arial" w:cs="Arial"/>
          <w:sz w:val="18"/>
          <w:szCs w:val="18"/>
        </w:rPr>
        <w:t>Boletim_Mensal</w:t>
      </w:r>
      <w:proofErr w:type="spellEnd"/>
      <w:r w:rsidRPr="00006B51">
        <w:rPr>
          <w:rFonts w:ascii="Arial" w:hAnsi="Arial" w:cs="Arial"/>
          <w:sz w:val="18"/>
          <w:szCs w:val="18"/>
        </w:rPr>
        <w:t xml:space="preserve"> </w:t>
      </w:r>
      <w:proofErr w:type="spellStart"/>
      <w:r w:rsidRPr="00006B51">
        <w:rPr>
          <w:rFonts w:ascii="Arial" w:hAnsi="Arial" w:cs="Arial"/>
          <w:sz w:val="18"/>
          <w:szCs w:val="18"/>
        </w:rPr>
        <w:t>Producao_Petroleo_Gas</w:t>
      </w:r>
      <w:proofErr w:type="spellEnd"/>
      <w:r w:rsidRPr="00006B51">
        <w:rPr>
          <w:rFonts w:ascii="Arial" w:hAnsi="Arial" w:cs="Arial"/>
          <w:sz w:val="18"/>
          <w:szCs w:val="18"/>
        </w:rPr>
        <w:t>_ Natural/boletim-</w:t>
      </w:r>
      <w:r w:rsidR="00AD0575" w:rsidRPr="00006B51">
        <w:rPr>
          <w:rFonts w:ascii="Arial" w:hAnsi="Arial" w:cs="Arial"/>
          <w:sz w:val="18"/>
          <w:szCs w:val="18"/>
        </w:rPr>
        <w:t>fevereiro</w:t>
      </w:r>
      <w:r w:rsidRPr="00006B51">
        <w:rPr>
          <w:rFonts w:ascii="Arial" w:hAnsi="Arial" w:cs="Arial"/>
          <w:sz w:val="18"/>
          <w:szCs w:val="18"/>
        </w:rPr>
        <w:t>-20</w:t>
      </w:r>
      <w:r w:rsidR="00AD0575" w:rsidRPr="00006B51">
        <w:rPr>
          <w:rFonts w:ascii="Arial" w:hAnsi="Arial" w:cs="Arial"/>
          <w:sz w:val="18"/>
          <w:szCs w:val="18"/>
        </w:rPr>
        <w:t>23</w:t>
      </w:r>
      <w:r w:rsidRPr="00006B51">
        <w:rPr>
          <w:rFonts w:ascii="Arial" w:hAnsi="Arial" w:cs="Arial"/>
          <w:sz w:val="18"/>
          <w:szCs w:val="18"/>
        </w:rPr>
        <w:t xml:space="preserve">.pdf&gt;. </w:t>
      </w:r>
      <w:r w:rsidRPr="005623CE">
        <w:rPr>
          <w:rFonts w:ascii="Arial" w:hAnsi="Arial" w:cs="Arial"/>
          <w:sz w:val="18"/>
          <w:szCs w:val="18"/>
        </w:rPr>
        <w:t xml:space="preserve">Acesso em: </w:t>
      </w:r>
      <w:r w:rsidR="00AD0575" w:rsidRPr="005623CE">
        <w:rPr>
          <w:rFonts w:ascii="Arial" w:hAnsi="Arial" w:cs="Arial"/>
          <w:sz w:val="18"/>
          <w:szCs w:val="18"/>
        </w:rPr>
        <w:t>20 fev</w:t>
      </w:r>
      <w:r w:rsidRPr="005623CE">
        <w:rPr>
          <w:rFonts w:ascii="Arial" w:hAnsi="Arial" w:cs="Arial"/>
          <w:sz w:val="18"/>
          <w:szCs w:val="18"/>
        </w:rPr>
        <w:t>. 20</w:t>
      </w:r>
      <w:r w:rsidR="00AD0575" w:rsidRPr="005623CE">
        <w:rPr>
          <w:rFonts w:ascii="Arial" w:hAnsi="Arial" w:cs="Arial"/>
          <w:sz w:val="18"/>
          <w:szCs w:val="18"/>
        </w:rPr>
        <w:t>23</w:t>
      </w:r>
      <w:r w:rsidRPr="005623CE">
        <w:rPr>
          <w:rFonts w:ascii="Arial" w:hAnsi="Arial" w:cs="Arial"/>
          <w:sz w:val="18"/>
          <w:szCs w:val="18"/>
        </w:rPr>
        <w:t>.</w:t>
      </w:r>
    </w:p>
    <w:p w14:paraId="507F1BDC" w14:textId="77777777" w:rsidR="00A172BA" w:rsidRPr="00006B51" w:rsidRDefault="00A172BA" w:rsidP="00006B51">
      <w:pPr>
        <w:pStyle w:val="Referencias"/>
        <w:spacing w:after="0"/>
        <w:ind w:left="0" w:firstLine="0"/>
        <w:rPr>
          <w:sz w:val="18"/>
          <w:szCs w:val="18"/>
        </w:rPr>
      </w:pPr>
      <w:r w:rsidRPr="005623CE">
        <w:rPr>
          <w:sz w:val="18"/>
          <w:szCs w:val="18"/>
          <w:lang w:val="pt-BR"/>
        </w:rPr>
        <w:t xml:space="preserve">BASSO. M, SOUZA, J.P.P, HONORIO, B.C.Z, MELANI, L.H, CHINELATTO, G.F, BEILILA, A.M.P, VIDAL.A.C. Acoustic Image log </w:t>
      </w:r>
      <w:proofErr w:type="spellStart"/>
      <w:r w:rsidRPr="005623CE">
        <w:rPr>
          <w:sz w:val="18"/>
          <w:szCs w:val="18"/>
          <w:lang w:val="pt-BR"/>
        </w:rPr>
        <w:t>facies</w:t>
      </w:r>
      <w:proofErr w:type="spellEnd"/>
      <w:r w:rsidRPr="005623CE">
        <w:rPr>
          <w:sz w:val="18"/>
          <w:szCs w:val="18"/>
          <w:lang w:val="pt-BR"/>
        </w:rPr>
        <w:t xml:space="preserve"> and </w:t>
      </w:r>
      <w:proofErr w:type="spellStart"/>
      <w:r w:rsidRPr="005623CE">
        <w:rPr>
          <w:sz w:val="18"/>
          <w:szCs w:val="18"/>
          <w:lang w:val="pt-BR"/>
        </w:rPr>
        <w:t>well</w:t>
      </w:r>
      <w:proofErr w:type="spellEnd"/>
      <w:r w:rsidRPr="005623CE">
        <w:rPr>
          <w:sz w:val="18"/>
          <w:szCs w:val="18"/>
          <w:lang w:val="pt-BR"/>
        </w:rPr>
        <w:t xml:space="preserve"> log </w:t>
      </w:r>
      <w:proofErr w:type="spellStart"/>
      <w:r w:rsidRPr="005623CE">
        <w:rPr>
          <w:sz w:val="18"/>
          <w:szCs w:val="18"/>
          <w:lang w:val="pt-BR"/>
        </w:rPr>
        <w:t>petrophysical</w:t>
      </w:r>
      <w:proofErr w:type="spellEnd"/>
      <w:r w:rsidRPr="005623CE">
        <w:rPr>
          <w:sz w:val="18"/>
          <w:szCs w:val="18"/>
          <w:lang w:val="pt-BR"/>
        </w:rPr>
        <w:t xml:space="preserve"> </w:t>
      </w:r>
      <w:proofErr w:type="spellStart"/>
      <w:r w:rsidRPr="005623CE">
        <w:rPr>
          <w:sz w:val="18"/>
          <w:szCs w:val="18"/>
          <w:lang w:val="pt-BR"/>
        </w:rPr>
        <w:t>evaluation</w:t>
      </w:r>
      <w:proofErr w:type="spellEnd"/>
      <w:r w:rsidRPr="005623CE">
        <w:rPr>
          <w:sz w:val="18"/>
          <w:szCs w:val="18"/>
          <w:lang w:val="pt-BR"/>
        </w:rPr>
        <w:t xml:space="preserve"> </w:t>
      </w:r>
      <w:proofErr w:type="spellStart"/>
      <w:r w:rsidRPr="005623CE">
        <w:rPr>
          <w:sz w:val="18"/>
          <w:szCs w:val="18"/>
          <w:lang w:val="pt-BR"/>
        </w:rPr>
        <w:t>of</w:t>
      </w:r>
      <w:proofErr w:type="spellEnd"/>
      <w:r w:rsidRPr="005623CE">
        <w:rPr>
          <w:sz w:val="18"/>
          <w:szCs w:val="18"/>
          <w:lang w:val="pt-BR"/>
        </w:rPr>
        <w:t xml:space="preserve"> Barra Velha Formation carbonate </w:t>
      </w:r>
      <w:proofErr w:type="spellStart"/>
      <w:r w:rsidRPr="005623CE">
        <w:rPr>
          <w:sz w:val="18"/>
          <w:szCs w:val="18"/>
          <w:lang w:val="pt-BR"/>
        </w:rPr>
        <w:t>reservoir</w:t>
      </w:r>
      <w:proofErr w:type="spellEnd"/>
      <w:r w:rsidRPr="005623CE">
        <w:rPr>
          <w:sz w:val="18"/>
          <w:szCs w:val="18"/>
          <w:lang w:val="pt-BR"/>
        </w:rPr>
        <w:t xml:space="preserve"> </w:t>
      </w:r>
      <w:proofErr w:type="spellStart"/>
      <w:r w:rsidRPr="005623CE">
        <w:rPr>
          <w:sz w:val="18"/>
          <w:szCs w:val="18"/>
          <w:lang w:val="pt-BR"/>
        </w:rPr>
        <w:t>from</w:t>
      </w:r>
      <w:proofErr w:type="spellEnd"/>
      <w:r w:rsidRPr="005623CE">
        <w:rPr>
          <w:sz w:val="18"/>
          <w:szCs w:val="18"/>
          <w:lang w:val="pt-BR"/>
        </w:rPr>
        <w:t xml:space="preserve"> </w:t>
      </w:r>
      <w:proofErr w:type="spellStart"/>
      <w:r w:rsidRPr="005623CE">
        <w:rPr>
          <w:sz w:val="18"/>
          <w:szCs w:val="18"/>
          <w:lang w:val="pt-BR"/>
        </w:rPr>
        <w:t>the</w:t>
      </w:r>
      <w:proofErr w:type="spellEnd"/>
      <w:r w:rsidRPr="005623CE">
        <w:rPr>
          <w:sz w:val="18"/>
          <w:szCs w:val="18"/>
          <w:lang w:val="pt-BR"/>
        </w:rPr>
        <w:t xml:space="preserve"> Santos Basin, offshore Brazil. </w:t>
      </w:r>
      <w:r w:rsidRPr="00006B51">
        <w:rPr>
          <w:sz w:val="18"/>
          <w:szCs w:val="18"/>
        </w:rPr>
        <w:t>Carbonates and Evaporites, 37-50, 2022.</w:t>
      </w:r>
    </w:p>
    <w:p w14:paraId="375C997E" w14:textId="77777777" w:rsidR="00A172BA" w:rsidRPr="00006B51" w:rsidRDefault="00A172BA" w:rsidP="00006B51">
      <w:pPr>
        <w:spacing w:before="120"/>
        <w:jc w:val="both"/>
        <w:rPr>
          <w:rFonts w:ascii="Arial" w:hAnsi="Arial" w:cs="Arial"/>
          <w:sz w:val="18"/>
          <w:szCs w:val="18"/>
          <w:lang w:val="en-US"/>
        </w:rPr>
      </w:pPr>
    </w:p>
    <w:p w14:paraId="7679570E" w14:textId="77777777" w:rsidR="00006B51" w:rsidRPr="00006B51" w:rsidRDefault="00006B51" w:rsidP="00006B51">
      <w:pPr>
        <w:pStyle w:val="Referencias"/>
        <w:spacing w:after="0"/>
        <w:ind w:left="0" w:firstLine="0"/>
        <w:rPr>
          <w:sz w:val="18"/>
          <w:szCs w:val="18"/>
        </w:rPr>
      </w:pPr>
      <w:r w:rsidRPr="00006B51">
        <w:rPr>
          <w:sz w:val="18"/>
          <w:szCs w:val="18"/>
        </w:rPr>
        <w:t>BIEHL, B.C., REUNING, L., SCHOENHERR, J., LÜDERS, V. &amp; KUKLA, P.A. Impact of hydrothermal dolomitization and thermochemical sulfate reduction on secondary porosity creation in deeply buried carbonates: a case study from the Lower Saxony Basin, northwest Germany. American Association of Petroleum Geologists Bulletin, 100(4): 597-621, 2016.</w:t>
      </w:r>
    </w:p>
    <w:p w14:paraId="280D9D96" w14:textId="77777777" w:rsidR="00F354E2" w:rsidRPr="00006B51" w:rsidRDefault="00F354E2" w:rsidP="00006B51">
      <w:pPr>
        <w:spacing w:before="120"/>
        <w:jc w:val="both"/>
        <w:rPr>
          <w:rFonts w:ascii="Arial" w:hAnsi="Arial" w:cs="Arial"/>
          <w:sz w:val="18"/>
          <w:szCs w:val="18"/>
          <w:lang w:val="en-US"/>
        </w:rPr>
      </w:pPr>
      <w:r w:rsidRPr="00006B51">
        <w:rPr>
          <w:rFonts w:ascii="Arial" w:hAnsi="Arial" w:cs="Arial"/>
          <w:sz w:val="18"/>
          <w:szCs w:val="18"/>
          <w:lang w:val="en-US"/>
        </w:rPr>
        <w:t>BUSTILLO, M. A. Silicification of continental carbonates. Developments in Sedimentology</w:t>
      </w:r>
      <w:r w:rsidRPr="00006B51">
        <w:rPr>
          <w:rFonts w:ascii="Arial" w:hAnsi="Arial" w:cs="Arial"/>
          <w:b/>
          <w:bCs/>
          <w:sz w:val="18"/>
          <w:szCs w:val="18"/>
          <w:lang w:val="en-US"/>
        </w:rPr>
        <w:t xml:space="preserve">, </w:t>
      </w:r>
      <w:r w:rsidRPr="00006B51">
        <w:rPr>
          <w:rFonts w:ascii="Arial" w:hAnsi="Arial" w:cs="Arial"/>
          <w:sz w:val="18"/>
          <w:szCs w:val="18"/>
          <w:lang w:val="en-US"/>
        </w:rPr>
        <w:t>62, 153-178, 2010.</w:t>
      </w:r>
    </w:p>
    <w:p w14:paraId="2D6353BE" w14:textId="77777777" w:rsidR="00E80905" w:rsidRPr="00006B51" w:rsidRDefault="00F354E2" w:rsidP="00006B51">
      <w:pPr>
        <w:autoSpaceDE w:val="0"/>
        <w:autoSpaceDN w:val="0"/>
        <w:adjustRightInd w:val="0"/>
        <w:spacing w:before="120"/>
        <w:jc w:val="both"/>
        <w:rPr>
          <w:rFonts w:ascii="Arial" w:hAnsi="Arial" w:cs="Arial"/>
          <w:color w:val="000000"/>
          <w:sz w:val="18"/>
          <w:szCs w:val="18"/>
          <w:lang w:val="en-US"/>
        </w:rPr>
      </w:pPr>
      <w:r w:rsidRPr="00006B51">
        <w:rPr>
          <w:rFonts w:ascii="Arial" w:hAnsi="Arial" w:cs="Arial"/>
          <w:color w:val="000000"/>
          <w:sz w:val="18"/>
          <w:szCs w:val="18"/>
          <w:lang w:val="en-US"/>
        </w:rPr>
        <w:t xml:space="preserve">CARMINATTI, M.; DIAS, J.; WOLF, B. From turbidites to carbonates: breaking paradigms in deep waters. Offshore Technology Conference, 2009. </w:t>
      </w:r>
    </w:p>
    <w:p w14:paraId="5690681A" w14:textId="77777777" w:rsidR="00DB1228" w:rsidRPr="00006B51" w:rsidRDefault="00DB1228" w:rsidP="00006B51">
      <w:pPr>
        <w:autoSpaceDE w:val="0"/>
        <w:autoSpaceDN w:val="0"/>
        <w:adjustRightInd w:val="0"/>
        <w:spacing w:before="120"/>
        <w:jc w:val="both"/>
        <w:rPr>
          <w:rFonts w:ascii="Arial" w:hAnsi="Arial" w:cs="Arial"/>
          <w:color w:val="000000"/>
          <w:sz w:val="18"/>
          <w:szCs w:val="18"/>
        </w:rPr>
      </w:pPr>
      <w:r w:rsidRPr="00006B51">
        <w:rPr>
          <w:rFonts w:ascii="Arial" w:hAnsi="Arial" w:cs="Arial"/>
          <w:sz w:val="18"/>
          <w:szCs w:val="18"/>
          <w:lang w:val="en-US"/>
        </w:rPr>
        <w:t xml:space="preserve">CARVALHO, A.M.A.; HAMON, Y.; DE SOUZA JR, O.G.; CARRAMAL, N.G.; COLLARD, N. Facies and diagenesis distribution in an Aptian pre-salt carbonate reservoir of the Santos Basin, offshore Brazil: A comprehensive quantitative approach. </w:t>
      </w:r>
      <w:r w:rsidRPr="00006B51">
        <w:rPr>
          <w:rFonts w:ascii="Arial" w:hAnsi="Arial" w:cs="Arial"/>
          <w:sz w:val="18"/>
          <w:szCs w:val="18"/>
        </w:rPr>
        <w:t xml:space="preserve">Marine and </w:t>
      </w:r>
      <w:proofErr w:type="spellStart"/>
      <w:r w:rsidRPr="00006B51">
        <w:rPr>
          <w:rFonts w:ascii="Arial" w:hAnsi="Arial" w:cs="Arial"/>
          <w:sz w:val="18"/>
          <w:szCs w:val="18"/>
        </w:rPr>
        <w:t>Petroleum</w:t>
      </w:r>
      <w:proofErr w:type="spellEnd"/>
      <w:r w:rsidRPr="00006B51">
        <w:rPr>
          <w:rFonts w:ascii="Arial" w:hAnsi="Arial" w:cs="Arial"/>
          <w:sz w:val="18"/>
          <w:szCs w:val="18"/>
        </w:rPr>
        <w:t xml:space="preserve"> </w:t>
      </w:r>
      <w:proofErr w:type="spellStart"/>
      <w:r w:rsidRPr="00006B51">
        <w:rPr>
          <w:rFonts w:ascii="Arial" w:hAnsi="Arial" w:cs="Arial"/>
          <w:sz w:val="18"/>
          <w:szCs w:val="18"/>
        </w:rPr>
        <w:t>Geology</w:t>
      </w:r>
      <w:proofErr w:type="spellEnd"/>
      <w:r w:rsidRPr="00006B51">
        <w:rPr>
          <w:rFonts w:ascii="Arial" w:hAnsi="Arial" w:cs="Arial"/>
          <w:sz w:val="18"/>
          <w:szCs w:val="18"/>
        </w:rPr>
        <w:t>, 2022, 141, 105708.</w:t>
      </w:r>
    </w:p>
    <w:p w14:paraId="7CF6A39B" w14:textId="77777777" w:rsidR="009F7936" w:rsidRPr="00006B51" w:rsidRDefault="00E80905" w:rsidP="00006B51">
      <w:pPr>
        <w:autoSpaceDE w:val="0"/>
        <w:autoSpaceDN w:val="0"/>
        <w:adjustRightInd w:val="0"/>
        <w:spacing w:before="120"/>
        <w:jc w:val="both"/>
        <w:rPr>
          <w:rFonts w:ascii="Arial" w:hAnsi="Arial" w:cs="Arial"/>
          <w:sz w:val="18"/>
          <w:szCs w:val="18"/>
        </w:rPr>
      </w:pPr>
      <w:r w:rsidRPr="00006B51">
        <w:rPr>
          <w:rFonts w:ascii="Arial" w:hAnsi="Arial" w:cs="Arial"/>
          <w:sz w:val="18"/>
          <w:szCs w:val="18"/>
        </w:rPr>
        <w:t>De Jesus</w:t>
      </w:r>
      <w:r w:rsidR="00F354E2" w:rsidRPr="00006B51">
        <w:rPr>
          <w:rFonts w:ascii="Arial" w:hAnsi="Arial" w:cs="Arial"/>
          <w:sz w:val="18"/>
          <w:szCs w:val="18"/>
        </w:rPr>
        <w:t>,</w:t>
      </w:r>
      <w:r w:rsidRPr="00006B51">
        <w:rPr>
          <w:rFonts w:ascii="Arial" w:hAnsi="Arial" w:cs="Arial"/>
          <w:sz w:val="18"/>
          <w:szCs w:val="18"/>
        </w:rPr>
        <w:t xml:space="preserve"> I. L</w:t>
      </w:r>
      <w:r w:rsidR="00F354E2" w:rsidRPr="00006B51">
        <w:rPr>
          <w:rFonts w:ascii="Arial" w:hAnsi="Arial" w:cs="Arial"/>
          <w:sz w:val="18"/>
          <w:szCs w:val="18"/>
        </w:rPr>
        <w:t xml:space="preserve">. </w:t>
      </w:r>
      <w:r w:rsidRPr="00006B51">
        <w:rPr>
          <w:rFonts w:ascii="Arial" w:hAnsi="Arial" w:cs="Arial"/>
          <w:sz w:val="18"/>
          <w:szCs w:val="18"/>
        </w:rPr>
        <w:t>Impacto da silicificação na permoporosidade em reservatórios carbonáticos na Formação Barra Velha, Bacia de Santos</w:t>
      </w:r>
      <w:r w:rsidR="00F354E2" w:rsidRPr="00006B51">
        <w:rPr>
          <w:rFonts w:ascii="Arial" w:hAnsi="Arial" w:cs="Arial"/>
          <w:sz w:val="18"/>
          <w:szCs w:val="18"/>
        </w:rPr>
        <w:t xml:space="preserve">. </w:t>
      </w:r>
      <w:r w:rsidRPr="00006B51">
        <w:rPr>
          <w:rFonts w:ascii="Arial" w:hAnsi="Arial" w:cs="Arial"/>
          <w:sz w:val="18"/>
          <w:szCs w:val="18"/>
        </w:rPr>
        <w:t>Tese</w:t>
      </w:r>
      <w:r w:rsidR="00F354E2" w:rsidRPr="00006B51">
        <w:rPr>
          <w:rFonts w:ascii="Arial" w:hAnsi="Arial" w:cs="Arial"/>
          <w:sz w:val="18"/>
          <w:szCs w:val="18"/>
        </w:rPr>
        <w:t xml:space="preserve"> (</w:t>
      </w:r>
      <w:r w:rsidRPr="00006B51">
        <w:rPr>
          <w:rFonts w:ascii="Arial" w:hAnsi="Arial" w:cs="Arial"/>
          <w:sz w:val="18"/>
          <w:szCs w:val="18"/>
        </w:rPr>
        <w:t>Doutorado</w:t>
      </w:r>
      <w:r w:rsidR="00F354E2" w:rsidRPr="00006B51">
        <w:rPr>
          <w:rFonts w:ascii="Arial" w:hAnsi="Arial" w:cs="Arial"/>
          <w:sz w:val="18"/>
          <w:szCs w:val="18"/>
        </w:rPr>
        <w:t xml:space="preserve"> em Geofísica Aplicada) – Universidade Federal Fluminense, Niterói, 20</w:t>
      </w:r>
      <w:r w:rsidRPr="00006B51">
        <w:rPr>
          <w:rFonts w:ascii="Arial" w:hAnsi="Arial" w:cs="Arial"/>
          <w:sz w:val="18"/>
          <w:szCs w:val="18"/>
        </w:rPr>
        <w:t>23</w:t>
      </w:r>
      <w:r w:rsidR="00F354E2" w:rsidRPr="00006B51">
        <w:rPr>
          <w:rFonts w:ascii="Arial" w:hAnsi="Arial" w:cs="Arial"/>
          <w:sz w:val="18"/>
          <w:szCs w:val="18"/>
        </w:rPr>
        <w:t>.</w:t>
      </w:r>
    </w:p>
    <w:p w14:paraId="1CEF5C4F" w14:textId="77777777" w:rsidR="00F354E2" w:rsidRPr="00FF7E36" w:rsidRDefault="00F354E2" w:rsidP="00006B51">
      <w:pPr>
        <w:spacing w:before="120"/>
        <w:jc w:val="both"/>
        <w:rPr>
          <w:rFonts w:ascii="Arial" w:hAnsi="Arial" w:cs="Arial"/>
          <w:sz w:val="18"/>
          <w:szCs w:val="18"/>
          <w:lang w:val="en-US"/>
        </w:rPr>
      </w:pPr>
      <w:r w:rsidRPr="00006B51">
        <w:rPr>
          <w:rFonts w:ascii="Arial" w:hAnsi="Arial" w:cs="Arial"/>
          <w:sz w:val="18"/>
          <w:szCs w:val="18"/>
        </w:rPr>
        <w:t xml:space="preserve">FARIAS, F., SZATMARI, P., BAHNIUK, A. &amp; FRANÇA, A.B. </w:t>
      </w:r>
      <w:proofErr w:type="spellStart"/>
      <w:r w:rsidRPr="00006B51">
        <w:rPr>
          <w:rFonts w:ascii="Arial" w:hAnsi="Arial" w:cs="Arial"/>
          <w:sz w:val="18"/>
          <w:szCs w:val="18"/>
        </w:rPr>
        <w:t>Evaporitic</w:t>
      </w:r>
      <w:proofErr w:type="spellEnd"/>
      <w:r w:rsidRPr="00006B51">
        <w:rPr>
          <w:rFonts w:ascii="Arial" w:hAnsi="Arial" w:cs="Arial"/>
          <w:sz w:val="18"/>
          <w:szCs w:val="18"/>
        </w:rPr>
        <w:t xml:space="preserve"> carbonates in </w:t>
      </w:r>
      <w:proofErr w:type="spellStart"/>
      <w:r w:rsidRPr="00006B51">
        <w:rPr>
          <w:rFonts w:ascii="Arial" w:hAnsi="Arial" w:cs="Arial"/>
          <w:sz w:val="18"/>
          <w:szCs w:val="18"/>
        </w:rPr>
        <w:t>the</w:t>
      </w:r>
      <w:proofErr w:type="spellEnd"/>
      <w:r w:rsidRPr="00006B51">
        <w:rPr>
          <w:rFonts w:ascii="Arial" w:hAnsi="Arial" w:cs="Arial"/>
          <w:sz w:val="18"/>
          <w:szCs w:val="18"/>
        </w:rPr>
        <w:t xml:space="preserve"> </w:t>
      </w:r>
      <w:proofErr w:type="spellStart"/>
      <w:r w:rsidRPr="00006B51">
        <w:rPr>
          <w:rFonts w:ascii="Arial" w:hAnsi="Arial" w:cs="Arial"/>
          <w:sz w:val="18"/>
          <w:szCs w:val="18"/>
        </w:rPr>
        <w:t>pre-salt</w:t>
      </w:r>
      <w:proofErr w:type="spellEnd"/>
      <w:r w:rsidRPr="00006B51">
        <w:rPr>
          <w:rFonts w:ascii="Arial" w:hAnsi="Arial" w:cs="Arial"/>
          <w:sz w:val="18"/>
          <w:szCs w:val="18"/>
        </w:rPr>
        <w:t xml:space="preserve"> </w:t>
      </w:r>
      <w:proofErr w:type="spellStart"/>
      <w:r w:rsidRPr="00006B51">
        <w:rPr>
          <w:rFonts w:ascii="Arial" w:hAnsi="Arial" w:cs="Arial"/>
          <w:sz w:val="18"/>
          <w:szCs w:val="18"/>
        </w:rPr>
        <w:t>of</w:t>
      </w:r>
      <w:proofErr w:type="spellEnd"/>
      <w:r w:rsidRPr="00006B51">
        <w:rPr>
          <w:rFonts w:ascii="Arial" w:hAnsi="Arial" w:cs="Arial"/>
          <w:sz w:val="18"/>
          <w:szCs w:val="18"/>
        </w:rPr>
        <w:t xml:space="preserve"> Santos Basin – Genesis and </w:t>
      </w:r>
      <w:proofErr w:type="spellStart"/>
      <w:r w:rsidRPr="00006B51">
        <w:rPr>
          <w:rFonts w:ascii="Arial" w:hAnsi="Arial" w:cs="Arial"/>
          <w:sz w:val="18"/>
          <w:szCs w:val="18"/>
        </w:rPr>
        <w:t>tectonic</w:t>
      </w:r>
      <w:proofErr w:type="spellEnd"/>
      <w:r w:rsidRPr="00006B51">
        <w:rPr>
          <w:rFonts w:ascii="Arial" w:hAnsi="Arial" w:cs="Arial"/>
          <w:sz w:val="18"/>
          <w:szCs w:val="18"/>
        </w:rPr>
        <w:t xml:space="preserve"> </w:t>
      </w:r>
      <w:proofErr w:type="spellStart"/>
      <w:r w:rsidRPr="00006B51">
        <w:rPr>
          <w:rFonts w:ascii="Arial" w:hAnsi="Arial" w:cs="Arial"/>
          <w:sz w:val="18"/>
          <w:szCs w:val="18"/>
        </w:rPr>
        <w:t>implications</w:t>
      </w:r>
      <w:proofErr w:type="spellEnd"/>
      <w:r w:rsidRPr="00006B51">
        <w:rPr>
          <w:rFonts w:ascii="Arial" w:hAnsi="Arial" w:cs="Arial"/>
          <w:sz w:val="18"/>
          <w:szCs w:val="18"/>
        </w:rPr>
        <w:t xml:space="preserve">. </w:t>
      </w:r>
      <w:r w:rsidRPr="00FF7E36">
        <w:rPr>
          <w:rFonts w:ascii="Arial" w:hAnsi="Arial" w:cs="Arial"/>
          <w:sz w:val="18"/>
          <w:szCs w:val="18"/>
          <w:lang w:val="en-US"/>
        </w:rPr>
        <w:t>Marine and Petroleum Geology</w:t>
      </w:r>
      <w:r w:rsidRPr="00FF7E36">
        <w:rPr>
          <w:rFonts w:ascii="Arial" w:hAnsi="Arial" w:cs="Arial"/>
          <w:b/>
          <w:bCs/>
          <w:sz w:val="18"/>
          <w:szCs w:val="18"/>
          <w:lang w:val="en-US"/>
        </w:rPr>
        <w:t xml:space="preserve">, </w:t>
      </w:r>
      <w:r w:rsidRPr="00FF7E36">
        <w:rPr>
          <w:rFonts w:ascii="Arial" w:hAnsi="Arial" w:cs="Arial"/>
          <w:sz w:val="18"/>
          <w:szCs w:val="18"/>
          <w:lang w:val="en-US"/>
        </w:rPr>
        <w:t>105: 251-272, 2019.</w:t>
      </w:r>
    </w:p>
    <w:p w14:paraId="25B504DD" w14:textId="77777777" w:rsidR="00F354E2" w:rsidRPr="00006B51" w:rsidRDefault="00F354E2" w:rsidP="00006B51">
      <w:pPr>
        <w:spacing w:before="120"/>
        <w:jc w:val="both"/>
        <w:rPr>
          <w:rFonts w:ascii="Arial" w:hAnsi="Arial" w:cs="Arial"/>
          <w:sz w:val="18"/>
          <w:szCs w:val="18"/>
          <w:lang w:val="en-US"/>
        </w:rPr>
      </w:pPr>
      <w:r w:rsidRPr="00FF7E36">
        <w:rPr>
          <w:rFonts w:ascii="Arial" w:hAnsi="Arial" w:cs="Arial"/>
          <w:sz w:val="18"/>
          <w:szCs w:val="18"/>
          <w:lang w:val="en-US"/>
        </w:rPr>
        <w:t xml:space="preserve">FERNÁNDEZ-IBÁNEZ, F.; JONES, G.D.; MIMOUN, J.G.; BOWEN, G.M.; SIMO, J. A.; MARCON, V.; ESCH, W.L. Excess permeability in the Brazil pre-Salt: Nonmatrix types, concepts, diagnostic indicators, and reservoir implications. </w:t>
      </w:r>
      <w:r w:rsidRPr="00006B51">
        <w:rPr>
          <w:rFonts w:ascii="Arial" w:hAnsi="Arial" w:cs="Arial"/>
          <w:sz w:val="18"/>
          <w:szCs w:val="18"/>
          <w:lang w:val="en-US"/>
        </w:rPr>
        <w:t>AAPG Bulletin, 1-38, 2022.</w:t>
      </w:r>
    </w:p>
    <w:p w14:paraId="2C8854AC" w14:textId="77777777" w:rsidR="00F354E2" w:rsidRPr="00006B51" w:rsidRDefault="00F354E2" w:rsidP="00006B51">
      <w:pPr>
        <w:spacing w:before="120"/>
        <w:jc w:val="both"/>
        <w:rPr>
          <w:rFonts w:ascii="Arial" w:hAnsi="Arial" w:cs="Arial"/>
          <w:sz w:val="18"/>
          <w:szCs w:val="18"/>
          <w:lang w:val="en-US"/>
        </w:rPr>
      </w:pPr>
      <w:r w:rsidRPr="00006B51">
        <w:rPr>
          <w:rFonts w:ascii="Arial" w:hAnsi="Arial" w:cs="Arial"/>
          <w:sz w:val="18"/>
          <w:szCs w:val="18"/>
          <w:lang w:val="en-US"/>
        </w:rPr>
        <w:t xml:space="preserve">FLÜGEL, E. Microfacies of carbonate rocks: analysis, interpretation and application. </w:t>
      </w:r>
      <w:proofErr w:type="spellStart"/>
      <w:r w:rsidRPr="00006B51">
        <w:rPr>
          <w:rFonts w:ascii="Arial" w:hAnsi="Arial" w:cs="Arial"/>
          <w:sz w:val="18"/>
          <w:szCs w:val="18"/>
          <w:lang w:val="en-US"/>
        </w:rPr>
        <w:t>Berlim</w:t>
      </w:r>
      <w:proofErr w:type="spellEnd"/>
      <w:r w:rsidRPr="00006B51">
        <w:rPr>
          <w:rFonts w:ascii="Arial" w:hAnsi="Arial" w:cs="Arial"/>
          <w:sz w:val="18"/>
          <w:szCs w:val="18"/>
          <w:lang w:val="en-US"/>
        </w:rPr>
        <w:t>: Springer, 976pp, 2010.</w:t>
      </w:r>
    </w:p>
    <w:p w14:paraId="052521C8" w14:textId="77777777" w:rsidR="00F354E2" w:rsidRPr="00006B51" w:rsidRDefault="00F354E2" w:rsidP="00006B51">
      <w:pPr>
        <w:spacing w:before="120"/>
        <w:jc w:val="both"/>
        <w:rPr>
          <w:rFonts w:ascii="Arial" w:hAnsi="Arial" w:cs="Arial"/>
          <w:color w:val="201D1E"/>
          <w:sz w:val="18"/>
          <w:szCs w:val="18"/>
          <w:lang w:val="en-US"/>
        </w:rPr>
      </w:pPr>
      <w:r w:rsidRPr="00006B51">
        <w:rPr>
          <w:rFonts w:ascii="Arial" w:hAnsi="Arial" w:cs="Arial"/>
          <w:sz w:val="18"/>
          <w:szCs w:val="18"/>
          <w:lang w:val="en-US"/>
        </w:rPr>
        <w:lastRenderedPageBreak/>
        <w:t xml:space="preserve">GAILLOT, P.; BREWER, T.; PEZARD, P.; YEH, E. </w:t>
      </w:r>
      <w:r w:rsidRPr="00006B51">
        <w:rPr>
          <w:rFonts w:ascii="Arial" w:hAnsi="Arial" w:cs="Arial"/>
          <w:color w:val="201D1E"/>
          <w:sz w:val="18"/>
          <w:szCs w:val="18"/>
          <w:lang w:val="en-US"/>
        </w:rPr>
        <w:t>Borehole Imaging Tools Principles and Applications. Scientific Drilling, No. 5., 2007.</w:t>
      </w:r>
    </w:p>
    <w:p w14:paraId="7C8D9A38" w14:textId="77777777" w:rsidR="00006B51" w:rsidRPr="00006B51" w:rsidRDefault="00006B51" w:rsidP="00006B51">
      <w:pPr>
        <w:pStyle w:val="Referencias"/>
        <w:spacing w:after="0"/>
        <w:ind w:left="0" w:firstLine="0"/>
        <w:rPr>
          <w:sz w:val="18"/>
          <w:szCs w:val="18"/>
        </w:rPr>
      </w:pPr>
      <w:r w:rsidRPr="00006B51">
        <w:rPr>
          <w:sz w:val="18"/>
          <w:szCs w:val="18"/>
        </w:rPr>
        <w:t xml:space="preserve">HERLINGER, R.J.; FREITAS, N.G.; ANJOS, W.D.; DE ROS, L.F. Petrological and petrophysical implications of magnesian clays in Brazilian Presalt deposits. Proceedings of the SPWLA 61st Ann. </w:t>
      </w:r>
      <w:proofErr w:type="spellStart"/>
      <w:r w:rsidRPr="00006B51">
        <w:rPr>
          <w:sz w:val="18"/>
          <w:szCs w:val="18"/>
        </w:rPr>
        <w:t>Logg</w:t>
      </w:r>
      <w:proofErr w:type="spellEnd"/>
      <w:r w:rsidRPr="00006B51">
        <w:rPr>
          <w:sz w:val="18"/>
          <w:szCs w:val="18"/>
        </w:rPr>
        <w:t xml:space="preserve">. </w:t>
      </w:r>
      <w:proofErr w:type="spellStart"/>
      <w:r w:rsidRPr="00006B51">
        <w:rPr>
          <w:sz w:val="18"/>
          <w:szCs w:val="18"/>
        </w:rPr>
        <w:t>Symp</w:t>
      </w:r>
      <w:proofErr w:type="spellEnd"/>
      <w:r w:rsidRPr="00006B51">
        <w:rPr>
          <w:sz w:val="18"/>
          <w:szCs w:val="18"/>
        </w:rPr>
        <w:t>., 24-29 June, 1-13, 2020.</w:t>
      </w:r>
    </w:p>
    <w:p w14:paraId="5F6248C2" w14:textId="77777777" w:rsidR="00006B51" w:rsidRPr="00006B51" w:rsidRDefault="00006B51" w:rsidP="00006B51">
      <w:pPr>
        <w:pStyle w:val="Referencias"/>
        <w:spacing w:after="0"/>
        <w:ind w:left="0" w:firstLine="0"/>
        <w:rPr>
          <w:color w:val="201D1E"/>
          <w:sz w:val="18"/>
          <w:szCs w:val="18"/>
        </w:rPr>
      </w:pPr>
      <w:r w:rsidRPr="00006B51">
        <w:rPr>
          <w:sz w:val="18"/>
          <w:szCs w:val="18"/>
        </w:rPr>
        <w:t>KLIMCHOUK, A. Morphogenesis of hypogenic caves. Geomorphology, 106:100-117, 2009.</w:t>
      </w:r>
    </w:p>
    <w:p w14:paraId="588E2267" w14:textId="77777777" w:rsidR="00A172BA" w:rsidRPr="00006B51" w:rsidRDefault="00A172BA" w:rsidP="00006B51">
      <w:pPr>
        <w:pStyle w:val="Referencias"/>
        <w:spacing w:after="0"/>
        <w:ind w:left="0" w:firstLine="0"/>
        <w:rPr>
          <w:color w:val="201D1E"/>
          <w:sz w:val="18"/>
          <w:szCs w:val="18"/>
        </w:rPr>
      </w:pPr>
      <w:r w:rsidRPr="00006B51">
        <w:rPr>
          <w:rFonts w:eastAsia="STIX-Regular"/>
          <w:color w:val="000000"/>
          <w:sz w:val="18"/>
          <w:szCs w:val="18"/>
        </w:rPr>
        <w:t xml:space="preserve">LAI J, WANG G, WANG S, CAO J, LI M, PANG X, HAN C, FAN X, YAN L, HE Z, QIN Z. A review on the applications of image logs in structural analysis and sedimentary characterization. Mar Pet Geol., 95:139–166, 2018. </w:t>
      </w:r>
    </w:p>
    <w:p w14:paraId="5FCAA0C8" w14:textId="77777777" w:rsidR="00F354E2" w:rsidRPr="005623CE" w:rsidRDefault="00F354E2" w:rsidP="00006B51">
      <w:pPr>
        <w:spacing w:before="120"/>
        <w:jc w:val="both"/>
        <w:rPr>
          <w:rFonts w:ascii="Arial" w:hAnsi="Arial" w:cs="Arial"/>
          <w:sz w:val="18"/>
          <w:szCs w:val="18"/>
          <w:lang w:val="en-US"/>
        </w:rPr>
      </w:pPr>
      <w:r w:rsidRPr="00006B51">
        <w:rPr>
          <w:rFonts w:ascii="Arial" w:hAnsi="Arial" w:cs="Arial"/>
          <w:sz w:val="18"/>
          <w:szCs w:val="18"/>
          <w:lang w:val="en-US"/>
        </w:rPr>
        <w:t xml:space="preserve">LIMA, B.E.M. &amp; DE ROS, L.F. Deposition, diagenetic and hydrothermal processes in Aptian Pre-Salt lacustrine carbonate reservoirs of the northern Campos Basin, offshore Brazil. </w:t>
      </w:r>
      <w:r w:rsidRPr="005623CE">
        <w:rPr>
          <w:rFonts w:ascii="Arial" w:hAnsi="Arial" w:cs="Arial"/>
          <w:sz w:val="18"/>
          <w:szCs w:val="18"/>
          <w:lang w:val="en-US"/>
        </w:rPr>
        <w:t>Sedimentary Geology, 383: 55-81, 2019.</w:t>
      </w:r>
    </w:p>
    <w:p w14:paraId="7B8710EA" w14:textId="77777777" w:rsidR="00006B51" w:rsidRPr="00006B51" w:rsidRDefault="00006B51" w:rsidP="00006B51">
      <w:pPr>
        <w:pStyle w:val="Referencias"/>
        <w:spacing w:after="0"/>
        <w:ind w:left="0" w:firstLine="0"/>
        <w:rPr>
          <w:sz w:val="18"/>
          <w:szCs w:val="18"/>
        </w:rPr>
      </w:pPr>
      <w:r w:rsidRPr="005623CE">
        <w:rPr>
          <w:sz w:val="18"/>
          <w:szCs w:val="18"/>
        </w:rPr>
        <w:t xml:space="preserve">MENEZES, C.P.; BEZERRA, F.H.R.; BALSAMO, F.; MOZAFARI, M.; VIEIRA, M.M.; SRIVASTAVA, N.K.; DE CASTRO, D.L. Hydrothermal silicification along faults affecting carbonate-sandstone units and its impact on reservoir quality, </w:t>
      </w:r>
      <w:proofErr w:type="spellStart"/>
      <w:r w:rsidRPr="005623CE">
        <w:rPr>
          <w:sz w:val="18"/>
          <w:szCs w:val="18"/>
        </w:rPr>
        <w:t>Potiguar</w:t>
      </w:r>
      <w:proofErr w:type="spellEnd"/>
      <w:r w:rsidRPr="005623CE">
        <w:rPr>
          <w:sz w:val="18"/>
          <w:szCs w:val="18"/>
        </w:rPr>
        <w:t xml:space="preserve"> Basin, Brazil. </w:t>
      </w:r>
      <w:r w:rsidRPr="00006B51">
        <w:rPr>
          <w:sz w:val="18"/>
          <w:szCs w:val="18"/>
        </w:rPr>
        <w:t>Marine and Petroleum Geology, 110, 2019.</w:t>
      </w:r>
    </w:p>
    <w:p w14:paraId="07A0CF4E" w14:textId="77777777" w:rsidR="00F354E2" w:rsidRPr="00006B51" w:rsidRDefault="00F354E2" w:rsidP="00006B51">
      <w:pPr>
        <w:spacing w:before="120"/>
        <w:jc w:val="both"/>
        <w:rPr>
          <w:rFonts w:ascii="Arial" w:hAnsi="Arial" w:cs="Arial"/>
          <w:sz w:val="18"/>
          <w:szCs w:val="18"/>
        </w:rPr>
      </w:pPr>
      <w:r w:rsidRPr="005623CE">
        <w:rPr>
          <w:rFonts w:ascii="Arial" w:hAnsi="Arial" w:cs="Arial"/>
          <w:sz w:val="18"/>
          <w:szCs w:val="18"/>
          <w:lang w:val="en-US"/>
        </w:rPr>
        <w:t xml:space="preserve">MOREIRA, J. L. P. et al. </w:t>
      </w:r>
      <w:r w:rsidRPr="00006B51">
        <w:rPr>
          <w:rFonts w:ascii="Arial" w:hAnsi="Arial" w:cs="Arial"/>
          <w:sz w:val="18"/>
          <w:szCs w:val="18"/>
        </w:rPr>
        <w:t>Bacia de Santos. Boletim de Geociências da Petrobras, 15(2): 531-549, 2007.</w:t>
      </w:r>
    </w:p>
    <w:p w14:paraId="3F3DA533" w14:textId="77777777" w:rsidR="00F354E2" w:rsidRPr="00006B51" w:rsidRDefault="00F354E2" w:rsidP="00006B51">
      <w:pPr>
        <w:spacing w:before="120"/>
        <w:jc w:val="both"/>
        <w:rPr>
          <w:rFonts w:ascii="Arial" w:hAnsi="Arial" w:cs="Arial"/>
          <w:color w:val="211E1F"/>
          <w:sz w:val="18"/>
          <w:szCs w:val="18"/>
          <w:lang w:val="en-US"/>
        </w:rPr>
      </w:pPr>
      <w:r w:rsidRPr="00FF7E36">
        <w:rPr>
          <w:rFonts w:ascii="Arial" w:hAnsi="Arial" w:cs="Arial"/>
          <w:sz w:val="18"/>
          <w:szCs w:val="18"/>
          <w:lang w:val="en-US"/>
        </w:rPr>
        <w:t xml:space="preserve">OLIVEIRA, F.V.C.R.S., GOMES, R.T.M., RORIZ, C.E.D., SILVA, K.M.S., TOLEDO, R.C. Lithology Identification Through X-Ray Fluorescence (XRF) Analyses on Drill Cuttings While Drilling in Santos Basin. </w:t>
      </w:r>
      <w:r w:rsidRPr="00006B51">
        <w:rPr>
          <w:rFonts w:ascii="Arial" w:hAnsi="Arial" w:cs="Arial"/>
          <w:sz w:val="18"/>
          <w:szCs w:val="18"/>
          <w:lang w:val="en-US"/>
        </w:rPr>
        <w:t xml:space="preserve">SPE </w:t>
      </w:r>
      <w:r w:rsidRPr="00006B51">
        <w:rPr>
          <w:rFonts w:ascii="Arial" w:hAnsi="Arial" w:cs="Arial"/>
          <w:color w:val="211E1F"/>
          <w:sz w:val="18"/>
          <w:szCs w:val="18"/>
          <w:lang w:val="en-US"/>
        </w:rPr>
        <w:t>Annual Technical Conference and Exhibition held in Houston, Texas, USA, 2022.</w:t>
      </w:r>
    </w:p>
    <w:p w14:paraId="3AF76268" w14:textId="77777777" w:rsidR="00F354E2" w:rsidRPr="00006B51" w:rsidRDefault="00F354E2" w:rsidP="00006B51">
      <w:pPr>
        <w:spacing w:before="120"/>
        <w:jc w:val="both"/>
        <w:rPr>
          <w:rFonts w:ascii="Arial" w:hAnsi="Arial" w:cs="Arial"/>
          <w:sz w:val="18"/>
          <w:szCs w:val="18"/>
          <w:lang w:val="en-US"/>
        </w:rPr>
      </w:pPr>
      <w:r w:rsidRPr="00006B51">
        <w:rPr>
          <w:rFonts w:ascii="Arial" w:hAnsi="Arial" w:cs="Arial"/>
          <w:sz w:val="18"/>
          <w:szCs w:val="18"/>
          <w:lang w:val="en-US"/>
        </w:rPr>
        <w:t>PIETZSCH, R., OLIVEIRA, D. M., TEDESCHI, L. R., NETO, J. V. Q., FIGUEIREDO, M. F., VAZQUEZ, J. C., &amp; DE SOUZA, R. S</w:t>
      </w:r>
      <w:r w:rsidRPr="00006B51">
        <w:rPr>
          <w:rFonts w:ascii="Arial" w:hAnsi="Arial" w:cs="Arial"/>
          <w:b/>
          <w:bCs/>
          <w:sz w:val="18"/>
          <w:szCs w:val="18"/>
          <w:lang w:val="en-US"/>
        </w:rPr>
        <w:t xml:space="preserve">. </w:t>
      </w:r>
      <w:r w:rsidRPr="00006B51">
        <w:rPr>
          <w:rFonts w:ascii="Arial" w:hAnsi="Arial" w:cs="Arial"/>
          <w:sz w:val="18"/>
          <w:szCs w:val="18"/>
          <w:lang w:val="en-US"/>
        </w:rPr>
        <w:t xml:space="preserve">Palaeohydrology of the Lower Cretaceous pre-salt lacustrine system, from rift to post-rift phase, Santos Basin, Brazil. </w:t>
      </w:r>
      <w:proofErr w:type="spellStart"/>
      <w:r w:rsidRPr="00006B51">
        <w:rPr>
          <w:rFonts w:ascii="Arial" w:hAnsi="Arial" w:cs="Arial"/>
          <w:sz w:val="18"/>
          <w:szCs w:val="18"/>
          <w:lang w:val="en-US"/>
        </w:rPr>
        <w:t>Palaeogeography</w:t>
      </w:r>
      <w:proofErr w:type="spellEnd"/>
      <w:r w:rsidRPr="00006B51">
        <w:rPr>
          <w:rFonts w:ascii="Arial" w:hAnsi="Arial" w:cs="Arial"/>
          <w:sz w:val="18"/>
          <w:szCs w:val="18"/>
          <w:lang w:val="en-US"/>
        </w:rPr>
        <w:t xml:space="preserve">, Palaeoclimatology, </w:t>
      </w:r>
      <w:proofErr w:type="spellStart"/>
      <w:r w:rsidRPr="00006B51">
        <w:rPr>
          <w:rFonts w:ascii="Arial" w:hAnsi="Arial" w:cs="Arial"/>
          <w:sz w:val="18"/>
          <w:szCs w:val="18"/>
          <w:lang w:val="en-US"/>
        </w:rPr>
        <w:t>Palaeoecology</w:t>
      </w:r>
      <w:proofErr w:type="spellEnd"/>
      <w:r w:rsidRPr="00006B51">
        <w:rPr>
          <w:rFonts w:ascii="Arial" w:hAnsi="Arial" w:cs="Arial"/>
          <w:sz w:val="18"/>
          <w:szCs w:val="18"/>
          <w:lang w:val="en-US"/>
        </w:rPr>
        <w:t>, 507, 60-80, 2018.</w:t>
      </w:r>
    </w:p>
    <w:p w14:paraId="3F86F132" w14:textId="77777777" w:rsidR="00AD0575" w:rsidRPr="00006B51" w:rsidRDefault="00AD0575" w:rsidP="00006B51">
      <w:pPr>
        <w:pStyle w:val="Referencias"/>
        <w:spacing w:after="0"/>
        <w:ind w:left="0" w:firstLine="0"/>
        <w:rPr>
          <w:sz w:val="18"/>
          <w:szCs w:val="18"/>
        </w:rPr>
      </w:pPr>
      <w:r w:rsidRPr="00006B51">
        <w:rPr>
          <w:sz w:val="18"/>
          <w:szCs w:val="18"/>
        </w:rPr>
        <w:t>SZATMARI, P. &amp; E. J. MILANI. Tectonic control of the oil-rich large igneous-carbonate-salt province of the South Atlantic rift. Marine and Petroleum Geology, 77: 567–596, 2016.</w:t>
      </w:r>
    </w:p>
    <w:p w14:paraId="36DFD498" w14:textId="77777777" w:rsidR="00F354E2" w:rsidRPr="00006B51" w:rsidRDefault="00F354E2" w:rsidP="00006B51">
      <w:pPr>
        <w:spacing w:before="120"/>
        <w:jc w:val="both"/>
        <w:rPr>
          <w:rFonts w:ascii="Arial" w:hAnsi="Arial" w:cs="Arial"/>
          <w:color w:val="202020"/>
          <w:sz w:val="18"/>
          <w:szCs w:val="18"/>
          <w:lang w:val="en-US"/>
        </w:rPr>
      </w:pPr>
      <w:r w:rsidRPr="00006B51">
        <w:rPr>
          <w:rFonts w:ascii="Arial" w:hAnsi="Arial" w:cs="Arial"/>
          <w:color w:val="202020"/>
          <w:sz w:val="18"/>
          <w:szCs w:val="18"/>
          <w:lang w:val="en-US"/>
        </w:rPr>
        <w:t>TUCKER, M. E. WRIGHT. V.P, Carbonate Sedimentology. Cornwall: Blackwell Scientific, 482p., 1990.</w:t>
      </w:r>
    </w:p>
    <w:p w14:paraId="43EBA55C" w14:textId="77777777" w:rsidR="00AD0575" w:rsidRPr="00006B51" w:rsidRDefault="00AD0575" w:rsidP="00006B51">
      <w:pPr>
        <w:pStyle w:val="Referencias"/>
        <w:spacing w:after="0"/>
        <w:ind w:left="0" w:firstLine="0"/>
        <w:rPr>
          <w:sz w:val="18"/>
          <w:szCs w:val="18"/>
        </w:rPr>
      </w:pPr>
      <w:r w:rsidRPr="00006B51">
        <w:rPr>
          <w:sz w:val="18"/>
          <w:szCs w:val="18"/>
        </w:rPr>
        <w:t>WRIGHT, V.P. &amp; BARNETT, A.J. An abiotic model for the development of textures in some South Atlantic Early Cretaceous lacustrine carbonates. Microbial Carbonates in Space and Time: Implications for Global Exploration and Production, Geological Society, Special Publication, London, 418: 209-219, 2015.</w:t>
      </w:r>
    </w:p>
    <w:p w14:paraId="4233819B" w14:textId="77777777" w:rsidR="00AD0575" w:rsidRPr="00006B51" w:rsidRDefault="00AD0575" w:rsidP="00006B51">
      <w:pPr>
        <w:autoSpaceDE w:val="0"/>
        <w:autoSpaceDN w:val="0"/>
        <w:adjustRightInd w:val="0"/>
        <w:spacing w:before="120"/>
        <w:jc w:val="both"/>
        <w:rPr>
          <w:rFonts w:ascii="Arial" w:hAnsi="Arial" w:cs="Arial"/>
          <w:color w:val="000000" w:themeColor="text1"/>
          <w:sz w:val="18"/>
          <w:szCs w:val="18"/>
          <w:lang w:val="en-US"/>
        </w:rPr>
      </w:pPr>
      <w:r w:rsidRPr="00006B51">
        <w:rPr>
          <w:rFonts w:ascii="Arial" w:hAnsi="Arial" w:cs="Arial"/>
          <w:color w:val="000000" w:themeColor="text1"/>
          <w:sz w:val="18"/>
          <w:szCs w:val="18"/>
          <w:lang w:val="en-US"/>
        </w:rPr>
        <w:t>WRIGHT, V.P. &amp; Barnett, A.J.  Classifying reservoir carbonates when the status quo simply does not work: A case study from the Cretaceous of the South Atlantic: AAPG Annual Conference and Exhibition, 108–121, 2017A</w:t>
      </w:r>
    </w:p>
    <w:p w14:paraId="4CFFE037" w14:textId="77777777" w:rsidR="00AD0575" w:rsidRPr="00006B51" w:rsidRDefault="00AD0575" w:rsidP="00006B51">
      <w:pPr>
        <w:pStyle w:val="Referencias"/>
        <w:spacing w:after="0"/>
        <w:ind w:left="0" w:firstLine="0"/>
        <w:rPr>
          <w:sz w:val="18"/>
          <w:szCs w:val="18"/>
        </w:rPr>
      </w:pPr>
      <w:r w:rsidRPr="00006B51">
        <w:rPr>
          <w:sz w:val="18"/>
          <w:szCs w:val="18"/>
        </w:rPr>
        <w:t xml:space="preserve">WRIGHT, V. P. The mantle, CO2 and the giant Aptian chemogenic lacustrine carbonate factory of the South </w:t>
      </w:r>
      <w:r w:rsidRPr="00006B51">
        <w:rPr>
          <w:sz w:val="18"/>
          <w:szCs w:val="18"/>
        </w:rPr>
        <w:t>Atlantic: Some carbonates are made, not born. Sedimentology, International Association of Sedimentologists, 47-73, 2020.</w:t>
      </w:r>
    </w:p>
    <w:p w14:paraId="0F496DB5" w14:textId="77777777" w:rsidR="00AD0575" w:rsidRPr="00EA433D" w:rsidRDefault="00AD0575" w:rsidP="00E80905">
      <w:pPr>
        <w:spacing w:before="120"/>
        <w:jc w:val="both"/>
        <w:rPr>
          <w:rFonts w:ascii="Arial" w:hAnsi="Arial" w:cs="Arial"/>
          <w:color w:val="202020"/>
          <w:sz w:val="18"/>
          <w:szCs w:val="18"/>
          <w:lang w:val="en-US"/>
        </w:rPr>
      </w:pPr>
    </w:p>
    <w:p w14:paraId="0F02766C" w14:textId="77777777" w:rsidR="00F354E2" w:rsidRPr="00F354E2" w:rsidRDefault="00F354E2" w:rsidP="00F354E2">
      <w:pPr>
        <w:spacing w:before="120"/>
        <w:jc w:val="both"/>
        <w:rPr>
          <w:rFonts w:ascii="Arial" w:hAnsi="Arial" w:cs="Arial"/>
          <w:sz w:val="18"/>
          <w:szCs w:val="18"/>
          <w:lang w:val="en-US"/>
        </w:rPr>
      </w:pPr>
    </w:p>
    <w:p w14:paraId="6C85D384" w14:textId="77777777" w:rsidR="009F7936" w:rsidRPr="00F354E2" w:rsidRDefault="009F7936">
      <w:pPr>
        <w:spacing w:before="120"/>
        <w:rPr>
          <w:rFonts w:ascii="Arial" w:hAnsi="Arial" w:cs="Arial"/>
          <w:sz w:val="18"/>
          <w:lang w:val="en-US"/>
        </w:rPr>
      </w:pPr>
    </w:p>
    <w:p w14:paraId="65105754" w14:textId="77777777" w:rsidR="009F7936" w:rsidRPr="00F354E2" w:rsidRDefault="009F7936">
      <w:pPr>
        <w:spacing w:before="120"/>
        <w:rPr>
          <w:rFonts w:ascii="Arial" w:hAnsi="Arial" w:cs="Arial"/>
          <w:sz w:val="18"/>
          <w:lang w:val="en-US"/>
        </w:rPr>
      </w:pPr>
    </w:p>
    <w:p w14:paraId="3EF30C67" w14:textId="77777777" w:rsidR="009F7936" w:rsidRPr="00F354E2" w:rsidRDefault="009F7936">
      <w:pPr>
        <w:spacing w:before="120"/>
        <w:rPr>
          <w:rFonts w:ascii="Arial" w:hAnsi="Arial" w:cs="Arial"/>
          <w:sz w:val="18"/>
          <w:lang w:val="en-US"/>
        </w:rPr>
      </w:pPr>
    </w:p>
    <w:p w14:paraId="0D2FB1EC" w14:textId="77777777" w:rsidR="009F7936" w:rsidRPr="00F354E2" w:rsidRDefault="009F7936">
      <w:pPr>
        <w:spacing w:before="120"/>
        <w:rPr>
          <w:rFonts w:ascii="Arial" w:hAnsi="Arial" w:cs="Arial"/>
          <w:sz w:val="18"/>
          <w:lang w:val="en-US"/>
        </w:rPr>
      </w:pPr>
    </w:p>
    <w:p w14:paraId="79C970CA" w14:textId="77777777" w:rsidR="009F7936" w:rsidRPr="00F354E2" w:rsidRDefault="009F7936">
      <w:pPr>
        <w:spacing w:before="120"/>
        <w:rPr>
          <w:rFonts w:ascii="Arial" w:hAnsi="Arial" w:cs="Arial"/>
          <w:sz w:val="18"/>
          <w:lang w:val="en-US"/>
        </w:rPr>
      </w:pPr>
    </w:p>
    <w:p w14:paraId="3FF8EF37" w14:textId="77777777" w:rsidR="009F7936" w:rsidRPr="00F354E2" w:rsidRDefault="009F7936">
      <w:pPr>
        <w:spacing w:before="120"/>
        <w:rPr>
          <w:rFonts w:ascii="Arial" w:hAnsi="Arial" w:cs="Arial"/>
          <w:sz w:val="18"/>
          <w:lang w:val="en-US"/>
        </w:rPr>
      </w:pPr>
    </w:p>
    <w:p w14:paraId="4BFDF84E" w14:textId="77777777" w:rsidR="009F7936" w:rsidRPr="00F354E2" w:rsidRDefault="009F7936">
      <w:pPr>
        <w:spacing w:before="120"/>
        <w:rPr>
          <w:rFonts w:ascii="Arial" w:hAnsi="Arial" w:cs="Arial"/>
          <w:sz w:val="18"/>
          <w:lang w:val="en-US"/>
        </w:rPr>
      </w:pPr>
    </w:p>
    <w:p w14:paraId="692BB4AE" w14:textId="77777777" w:rsidR="009F7936" w:rsidRPr="00F354E2" w:rsidRDefault="009F7936">
      <w:pPr>
        <w:spacing w:before="120"/>
        <w:rPr>
          <w:rFonts w:ascii="Arial" w:hAnsi="Arial" w:cs="Arial"/>
          <w:sz w:val="18"/>
          <w:lang w:val="en-US"/>
        </w:rPr>
      </w:pPr>
    </w:p>
    <w:p w14:paraId="4CBF6A13" w14:textId="77777777" w:rsidR="009F7936" w:rsidRPr="00F354E2" w:rsidRDefault="009F7936">
      <w:pPr>
        <w:spacing w:before="120"/>
        <w:rPr>
          <w:rFonts w:ascii="Arial" w:hAnsi="Arial" w:cs="Arial"/>
          <w:sz w:val="18"/>
          <w:lang w:val="en-US"/>
        </w:rPr>
      </w:pPr>
    </w:p>
    <w:p w14:paraId="66554633" w14:textId="77777777" w:rsidR="009F7936" w:rsidRPr="00F354E2" w:rsidRDefault="009F7936">
      <w:pPr>
        <w:spacing w:before="120"/>
        <w:rPr>
          <w:rFonts w:ascii="Arial" w:hAnsi="Arial" w:cs="Arial"/>
          <w:sz w:val="18"/>
          <w:lang w:val="en-US"/>
        </w:rPr>
      </w:pPr>
    </w:p>
    <w:p w14:paraId="7072F08F" w14:textId="77777777" w:rsidR="009F7936" w:rsidRPr="00F354E2" w:rsidRDefault="009F7936">
      <w:pPr>
        <w:spacing w:before="120"/>
        <w:rPr>
          <w:rFonts w:ascii="Arial" w:hAnsi="Arial" w:cs="Arial"/>
          <w:sz w:val="18"/>
          <w:lang w:val="en-US"/>
        </w:rPr>
      </w:pPr>
    </w:p>
    <w:p w14:paraId="04839C95" w14:textId="77777777" w:rsidR="009F7936" w:rsidRPr="00F354E2" w:rsidRDefault="009F7936">
      <w:pPr>
        <w:spacing w:before="120"/>
        <w:rPr>
          <w:rFonts w:ascii="Arial" w:hAnsi="Arial" w:cs="Arial"/>
          <w:sz w:val="18"/>
          <w:lang w:val="en-US"/>
        </w:rPr>
      </w:pPr>
    </w:p>
    <w:p w14:paraId="481AB2B5" w14:textId="77777777" w:rsidR="009F7936" w:rsidRPr="00F354E2" w:rsidRDefault="009F7936">
      <w:pPr>
        <w:spacing w:before="120"/>
        <w:rPr>
          <w:rFonts w:ascii="Arial" w:hAnsi="Arial" w:cs="Arial"/>
          <w:sz w:val="18"/>
          <w:lang w:val="en-US"/>
        </w:rPr>
      </w:pPr>
    </w:p>
    <w:p w14:paraId="43469488" w14:textId="77777777" w:rsidR="009F7936" w:rsidRPr="00F354E2" w:rsidRDefault="009F7936">
      <w:pPr>
        <w:spacing w:before="120"/>
        <w:rPr>
          <w:rFonts w:ascii="Arial" w:hAnsi="Arial" w:cs="Arial"/>
          <w:sz w:val="18"/>
          <w:lang w:val="en-US"/>
        </w:rPr>
      </w:pPr>
    </w:p>
    <w:p w14:paraId="05BD09E4" w14:textId="77777777" w:rsidR="009F7936" w:rsidRPr="00F354E2" w:rsidRDefault="009F7936">
      <w:pPr>
        <w:spacing w:before="120"/>
        <w:rPr>
          <w:rFonts w:ascii="Arial" w:hAnsi="Arial" w:cs="Arial"/>
          <w:sz w:val="18"/>
          <w:lang w:val="en-US"/>
        </w:rPr>
      </w:pPr>
    </w:p>
    <w:p w14:paraId="40311332" w14:textId="77777777" w:rsidR="009F7936" w:rsidRPr="00F354E2" w:rsidRDefault="009F7936">
      <w:pPr>
        <w:spacing w:before="120"/>
        <w:rPr>
          <w:rFonts w:ascii="Arial" w:hAnsi="Arial" w:cs="Arial"/>
          <w:sz w:val="18"/>
          <w:lang w:val="en-US"/>
        </w:rPr>
      </w:pPr>
    </w:p>
    <w:p w14:paraId="35BA34D0" w14:textId="77777777" w:rsidR="009F7936" w:rsidRPr="00F354E2" w:rsidRDefault="009F7936">
      <w:pPr>
        <w:spacing w:before="120"/>
        <w:rPr>
          <w:rFonts w:ascii="Arial" w:hAnsi="Arial" w:cs="Arial"/>
          <w:sz w:val="18"/>
          <w:lang w:val="en-US"/>
        </w:rPr>
      </w:pPr>
    </w:p>
    <w:sectPr w:rsidR="009F7936" w:rsidRPr="00F354E2">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13E7" w14:textId="77777777" w:rsidR="001F52A0" w:rsidRDefault="001F52A0">
      <w:r>
        <w:separator/>
      </w:r>
    </w:p>
  </w:endnote>
  <w:endnote w:type="continuationSeparator" w:id="0">
    <w:p w14:paraId="23C41157" w14:textId="77777777" w:rsidR="001F52A0" w:rsidRDefault="001F5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3" w:usb1="080F0000" w:usb2="00000010" w:usb3="00000000" w:csb0="0006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3285" w14:textId="77777777" w:rsidR="009F7936" w:rsidRDefault="00015BB5" w:rsidP="002C7D95">
    <w:pPr>
      <w:pStyle w:val="Rodap"/>
      <w:jc w:val="center"/>
      <w:rPr>
        <w:lang w:val="en-US"/>
      </w:rPr>
    </w:pPr>
    <w:r>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07F8" w14:textId="77777777" w:rsidR="009F7936" w:rsidRDefault="00015BB5" w:rsidP="002C7D95">
    <w:pPr>
      <w:pStyle w:val="Rodap"/>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5DD9" w14:textId="77777777" w:rsidR="009F7936" w:rsidRDefault="00015BB5" w:rsidP="002C7D95">
    <w:pPr>
      <w:pStyle w:val="Rodap"/>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7FC403ED" w14:textId="77777777" w:rsidR="00015BB5" w:rsidRDefault="00015BB5" w:rsidP="002C7D95">
    <w:pPr>
      <w:pStyle w:val="Rodap"/>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16F3D" w14:textId="77777777" w:rsidR="001F52A0" w:rsidRDefault="001F52A0">
      <w:r>
        <w:separator/>
      </w:r>
    </w:p>
  </w:footnote>
  <w:footnote w:type="continuationSeparator" w:id="0">
    <w:p w14:paraId="65C87DF3" w14:textId="77777777" w:rsidR="001F52A0" w:rsidRDefault="001F5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BABC" w14:textId="79A5A64E" w:rsidR="009F7936" w:rsidRPr="00BF7210" w:rsidRDefault="009F7936">
    <w:pPr>
      <w:pStyle w:val="Cabealho"/>
      <w:framePr w:wrap="around" w:vAnchor="text" w:hAnchor="margin" w:xAlign="right" w:y="1"/>
      <w:rPr>
        <w:rStyle w:val="Nmerodepgina"/>
        <w:lang w:val="en-US"/>
      </w:rPr>
    </w:pPr>
    <w:r>
      <w:rPr>
        <w:rStyle w:val="Nmerodepgina"/>
      </w:rPr>
      <w:fldChar w:fldCharType="begin"/>
    </w:r>
    <w:r w:rsidRPr="00BF7210">
      <w:rPr>
        <w:rStyle w:val="Nmerodepgina"/>
        <w:lang w:val="en-US"/>
      </w:rPr>
      <w:instrText xml:space="preserve">PAGE  </w:instrText>
    </w:r>
    <w:r>
      <w:rPr>
        <w:rStyle w:val="Nmerodepgina"/>
      </w:rPr>
      <w:fldChar w:fldCharType="separate"/>
    </w:r>
    <w:r w:rsidR="008C491D" w:rsidRPr="00BF7210">
      <w:rPr>
        <w:rStyle w:val="Nmerodepgina"/>
        <w:noProof/>
        <w:lang w:val="en-US"/>
      </w:rPr>
      <w:t>2</w:t>
    </w:r>
    <w:r>
      <w:rPr>
        <w:rStyle w:val="Nmerodepgina"/>
      </w:rPr>
      <w:fldChar w:fldCharType="end"/>
    </w:r>
  </w:p>
  <w:p w14:paraId="2188B955" w14:textId="5253FBE8" w:rsidR="009F7936" w:rsidRDefault="007C0522">
    <w:pPr>
      <w:pStyle w:val="Cabealho"/>
      <w:tabs>
        <w:tab w:val="clear" w:pos="4419"/>
        <w:tab w:val="right" w:leader="underscore" w:pos="8838"/>
      </w:tabs>
      <w:ind w:right="357"/>
      <w:jc w:val="center"/>
      <w:rPr>
        <w:sz w:val="18"/>
        <w:lang w:val="en-US"/>
      </w:rPr>
    </w:pPr>
    <w:r w:rsidRPr="007C0522">
      <w:rPr>
        <w:rFonts w:ascii="Arial" w:hAnsi="Arial" w:cs="Arial"/>
        <w:lang w:val="en-US"/>
      </w:rPr>
      <w:t>Silica zoning and its relationship</w:t>
    </w:r>
    <w:r>
      <w:rPr>
        <w:rFonts w:ascii="Arial" w:hAnsi="Arial" w:cs="Arial"/>
        <w:b/>
        <w:bCs/>
        <w:lang w:val="en-US"/>
      </w:rPr>
      <w:t xml:space="preserve"> </w:t>
    </w:r>
    <w:r w:rsidRPr="007C0522">
      <w:rPr>
        <w:rFonts w:ascii="Arial" w:hAnsi="Arial" w:cs="Arial"/>
        <w:lang w:val="en-US"/>
      </w:rPr>
      <w:t>to acoustic borehole image</w:t>
    </w:r>
    <w:r w:rsidRPr="00781E89">
      <w:rPr>
        <w:rFonts w:ascii="Arial" w:hAnsi="Arial" w:cs="Arial"/>
        <w:b/>
        <w:bCs/>
        <w:lang w:val="en-US"/>
      </w:rPr>
      <w:t xml:space="preserve"> </w:t>
    </w:r>
    <w:r w:rsidRPr="007C0522">
      <w:rPr>
        <w:rFonts w:ascii="Arial" w:hAnsi="Arial" w:cs="Arial"/>
        <w:lang w:val="en-US"/>
      </w:rPr>
      <w:t>features</w:t>
    </w:r>
  </w:p>
  <w:p w14:paraId="153AAF40" w14:textId="77777777" w:rsidR="009F7936" w:rsidRDefault="009F7936">
    <w:pPr>
      <w:pStyle w:val="Cabealho"/>
      <w:tabs>
        <w:tab w:val="clear" w:pos="4419"/>
        <w:tab w:val="clear" w:pos="8838"/>
        <w:tab w:val="right" w:leader="underscore" w:pos="10036"/>
      </w:tabs>
      <w:ind w:right="360"/>
      <w:jc w:val="center"/>
      <w:rPr>
        <w:sz w:val="4"/>
        <w:lang w:val="en-US"/>
      </w:rPr>
    </w:pPr>
    <w:r>
      <w:rPr>
        <w:sz w:val="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29E4" w14:textId="77777777" w:rsidR="009F7936" w:rsidRPr="00BF7210" w:rsidRDefault="009F7936">
    <w:pPr>
      <w:pStyle w:val="Cabealho"/>
      <w:framePr w:wrap="around" w:vAnchor="text" w:hAnchor="margin" w:xAlign="right" w:y="1"/>
      <w:rPr>
        <w:rStyle w:val="Nmerodepgina"/>
        <w:rFonts w:ascii="Arial" w:hAnsi="Arial" w:cs="Arial"/>
        <w:sz w:val="18"/>
        <w:lang w:val="en-US"/>
      </w:rPr>
    </w:pPr>
    <w:r>
      <w:rPr>
        <w:rStyle w:val="Nmerodepgina"/>
        <w:rFonts w:ascii="Arial" w:hAnsi="Arial" w:cs="Arial"/>
        <w:sz w:val="18"/>
      </w:rPr>
      <w:fldChar w:fldCharType="begin"/>
    </w:r>
    <w:r w:rsidRPr="00BF7210">
      <w:rPr>
        <w:rStyle w:val="Nmerodepgina"/>
        <w:rFonts w:ascii="Arial" w:hAnsi="Arial" w:cs="Arial"/>
        <w:sz w:val="18"/>
        <w:lang w:val="en-US"/>
      </w:rPr>
      <w:instrText xml:space="preserve">PAGE  </w:instrText>
    </w:r>
    <w:r>
      <w:rPr>
        <w:rStyle w:val="Nmerodepgina"/>
        <w:rFonts w:ascii="Arial" w:hAnsi="Arial" w:cs="Arial"/>
        <w:sz w:val="18"/>
      </w:rPr>
      <w:fldChar w:fldCharType="separate"/>
    </w:r>
    <w:r w:rsidR="008C491D" w:rsidRPr="00BF7210">
      <w:rPr>
        <w:rStyle w:val="Nmerodepgina"/>
        <w:rFonts w:ascii="Arial" w:hAnsi="Arial" w:cs="Arial"/>
        <w:noProof/>
        <w:sz w:val="18"/>
        <w:lang w:val="en-US"/>
      </w:rPr>
      <w:t>3</w:t>
    </w:r>
    <w:r>
      <w:rPr>
        <w:rStyle w:val="Nmerodepgina"/>
        <w:rFonts w:ascii="Arial" w:hAnsi="Arial" w:cs="Arial"/>
        <w:sz w:val="18"/>
      </w:rPr>
      <w:fldChar w:fldCharType="end"/>
    </w:r>
  </w:p>
  <w:p w14:paraId="598BF7B2" w14:textId="35BCDFC9" w:rsidR="009F7936" w:rsidRDefault="007C0522" w:rsidP="007C0522">
    <w:pPr>
      <w:pStyle w:val="Cabealho"/>
      <w:tabs>
        <w:tab w:val="clear" w:pos="4419"/>
        <w:tab w:val="right" w:leader="underscore" w:pos="8838"/>
      </w:tabs>
      <w:ind w:right="357"/>
      <w:jc w:val="center"/>
      <w:rPr>
        <w:sz w:val="4"/>
        <w:lang w:val="en-US"/>
      </w:rPr>
    </w:pPr>
    <w:r>
      <w:rPr>
        <w:rFonts w:ascii="Arial" w:hAnsi="Arial" w:cs="Arial"/>
        <w:smallCaps/>
        <w:sz w:val="18"/>
        <w:lang w:val="en-US"/>
      </w:rPr>
      <w:t>De Jesus, Abrantes Jr., Lupinacci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62F9" w14:textId="77777777" w:rsidR="009F7936" w:rsidRDefault="00AD5AC4">
    <w:pPr>
      <w:pStyle w:val="Cabealho"/>
      <w:jc w:val="right"/>
    </w:pPr>
    <w:r w:rsidRPr="00D44000">
      <w:rPr>
        <w:rFonts w:ascii="Arial" w:hAnsi="Arial" w:cs="Arial"/>
        <w:i/>
        <w:iCs/>
        <w:noProof/>
        <w:sz w:val="20"/>
        <w:szCs w:val="20"/>
      </w:rPr>
      <w:drawing>
        <wp:inline distT="0" distB="0" distL="0" distR="0" wp14:anchorId="3195D11D" wp14:editId="5B840500">
          <wp:extent cx="1200150" cy="762000"/>
          <wp:effectExtent l="0" t="0" r="0" b="0"/>
          <wp:docPr id="1149682675" name="Imagem 114968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CA"/>
    <w:rsid w:val="00006B51"/>
    <w:rsid w:val="000134D0"/>
    <w:rsid w:val="00015BB5"/>
    <w:rsid w:val="0001738B"/>
    <w:rsid w:val="0004711B"/>
    <w:rsid w:val="000535E3"/>
    <w:rsid w:val="00054E04"/>
    <w:rsid w:val="0005598E"/>
    <w:rsid w:val="00061C19"/>
    <w:rsid w:val="00077C1C"/>
    <w:rsid w:val="00080754"/>
    <w:rsid w:val="00082682"/>
    <w:rsid w:val="000A17FB"/>
    <w:rsid w:val="000A4C44"/>
    <w:rsid w:val="000A7109"/>
    <w:rsid w:val="000A7A38"/>
    <w:rsid w:val="000B0E9D"/>
    <w:rsid w:val="000C0534"/>
    <w:rsid w:val="000F615E"/>
    <w:rsid w:val="00100AAF"/>
    <w:rsid w:val="00106CD1"/>
    <w:rsid w:val="00106FBA"/>
    <w:rsid w:val="00113D31"/>
    <w:rsid w:val="001167E8"/>
    <w:rsid w:val="0014468B"/>
    <w:rsid w:val="00147A7C"/>
    <w:rsid w:val="00151AE1"/>
    <w:rsid w:val="00152427"/>
    <w:rsid w:val="0015252D"/>
    <w:rsid w:val="00155160"/>
    <w:rsid w:val="001676EB"/>
    <w:rsid w:val="0017159B"/>
    <w:rsid w:val="00190FFB"/>
    <w:rsid w:val="001923BE"/>
    <w:rsid w:val="001956C8"/>
    <w:rsid w:val="001B4CAA"/>
    <w:rsid w:val="001B5C58"/>
    <w:rsid w:val="001C126C"/>
    <w:rsid w:val="001C6AC3"/>
    <w:rsid w:val="001D40E7"/>
    <w:rsid w:val="001D4BC1"/>
    <w:rsid w:val="001E255E"/>
    <w:rsid w:val="001F25E2"/>
    <w:rsid w:val="001F4F78"/>
    <w:rsid w:val="001F52A0"/>
    <w:rsid w:val="001F6E47"/>
    <w:rsid w:val="00201E22"/>
    <w:rsid w:val="0022249B"/>
    <w:rsid w:val="00222ED0"/>
    <w:rsid w:val="00223939"/>
    <w:rsid w:val="00255094"/>
    <w:rsid w:val="00263134"/>
    <w:rsid w:val="002672C5"/>
    <w:rsid w:val="00273D95"/>
    <w:rsid w:val="00284579"/>
    <w:rsid w:val="002B2B70"/>
    <w:rsid w:val="002C7D95"/>
    <w:rsid w:val="002E27C8"/>
    <w:rsid w:val="002E3CA8"/>
    <w:rsid w:val="002F4483"/>
    <w:rsid w:val="00300302"/>
    <w:rsid w:val="003045E0"/>
    <w:rsid w:val="00310A70"/>
    <w:rsid w:val="00314491"/>
    <w:rsid w:val="00327DA1"/>
    <w:rsid w:val="00331B26"/>
    <w:rsid w:val="00342135"/>
    <w:rsid w:val="00342F10"/>
    <w:rsid w:val="003433D0"/>
    <w:rsid w:val="00345F5D"/>
    <w:rsid w:val="00346698"/>
    <w:rsid w:val="00354C0F"/>
    <w:rsid w:val="00383EAC"/>
    <w:rsid w:val="003A1843"/>
    <w:rsid w:val="003C40F5"/>
    <w:rsid w:val="003F3E5E"/>
    <w:rsid w:val="0040273A"/>
    <w:rsid w:val="004049B8"/>
    <w:rsid w:val="00405566"/>
    <w:rsid w:val="00416F69"/>
    <w:rsid w:val="00416F79"/>
    <w:rsid w:val="00453A77"/>
    <w:rsid w:val="00475F29"/>
    <w:rsid w:val="0048315D"/>
    <w:rsid w:val="004851DE"/>
    <w:rsid w:val="004860FE"/>
    <w:rsid w:val="00490AAE"/>
    <w:rsid w:val="00494E91"/>
    <w:rsid w:val="004A0702"/>
    <w:rsid w:val="004C7A5B"/>
    <w:rsid w:val="004D2457"/>
    <w:rsid w:val="005061DF"/>
    <w:rsid w:val="00517639"/>
    <w:rsid w:val="00530C2F"/>
    <w:rsid w:val="00556A6B"/>
    <w:rsid w:val="005623CE"/>
    <w:rsid w:val="005733D5"/>
    <w:rsid w:val="00583A1A"/>
    <w:rsid w:val="00590788"/>
    <w:rsid w:val="00591887"/>
    <w:rsid w:val="005A2B6F"/>
    <w:rsid w:val="005A3757"/>
    <w:rsid w:val="005B72F8"/>
    <w:rsid w:val="005D0F9D"/>
    <w:rsid w:val="005D6AA3"/>
    <w:rsid w:val="005E0C1A"/>
    <w:rsid w:val="005F3606"/>
    <w:rsid w:val="00602C21"/>
    <w:rsid w:val="0061426F"/>
    <w:rsid w:val="00631682"/>
    <w:rsid w:val="006473EB"/>
    <w:rsid w:val="00653066"/>
    <w:rsid w:val="00655461"/>
    <w:rsid w:val="006721DF"/>
    <w:rsid w:val="00675B26"/>
    <w:rsid w:val="006806F8"/>
    <w:rsid w:val="00696B4A"/>
    <w:rsid w:val="006B01D1"/>
    <w:rsid w:val="006D28AF"/>
    <w:rsid w:val="006F0DE8"/>
    <w:rsid w:val="0070011B"/>
    <w:rsid w:val="007002A1"/>
    <w:rsid w:val="00706D34"/>
    <w:rsid w:val="0072071F"/>
    <w:rsid w:val="007263AB"/>
    <w:rsid w:val="007304DE"/>
    <w:rsid w:val="00733792"/>
    <w:rsid w:val="00736E9B"/>
    <w:rsid w:val="00781E89"/>
    <w:rsid w:val="00784B78"/>
    <w:rsid w:val="007852B6"/>
    <w:rsid w:val="00787494"/>
    <w:rsid w:val="0079302E"/>
    <w:rsid w:val="007A0665"/>
    <w:rsid w:val="007A1154"/>
    <w:rsid w:val="007A75A3"/>
    <w:rsid w:val="007C0522"/>
    <w:rsid w:val="007C24C7"/>
    <w:rsid w:val="007D44C9"/>
    <w:rsid w:val="007E6AAB"/>
    <w:rsid w:val="007F66EB"/>
    <w:rsid w:val="008251C5"/>
    <w:rsid w:val="0083399E"/>
    <w:rsid w:val="00834E0B"/>
    <w:rsid w:val="00841FDC"/>
    <w:rsid w:val="00866BCF"/>
    <w:rsid w:val="008A3946"/>
    <w:rsid w:val="008B043F"/>
    <w:rsid w:val="008B4DDD"/>
    <w:rsid w:val="008B7808"/>
    <w:rsid w:val="008C491D"/>
    <w:rsid w:val="008C6593"/>
    <w:rsid w:val="0090473D"/>
    <w:rsid w:val="00916473"/>
    <w:rsid w:val="00971106"/>
    <w:rsid w:val="00977D35"/>
    <w:rsid w:val="00983F3D"/>
    <w:rsid w:val="00993134"/>
    <w:rsid w:val="009933D6"/>
    <w:rsid w:val="009B43AB"/>
    <w:rsid w:val="009C1449"/>
    <w:rsid w:val="009D17E6"/>
    <w:rsid w:val="009D3B0D"/>
    <w:rsid w:val="009E3B66"/>
    <w:rsid w:val="009F7936"/>
    <w:rsid w:val="009F7B4E"/>
    <w:rsid w:val="00A1580F"/>
    <w:rsid w:val="00A172BA"/>
    <w:rsid w:val="00A25683"/>
    <w:rsid w:val="00A33D21"/>
    <w:rsid w:val="00A44C21"/>
    <w:rsid w:val="00A673FC"/>
    <w:rsid w:val="00A87DA6"/>
    <w:rsid w:val="00A90A7E"/>
    <w:rsid w:val="00AB0348"/>
    <w:rsid w:val="00AB13C3"/>
    <w:rsid w:val="00AB23EE"/>
    <w:rsid w:val="00AC061F"/>
    <w:rsid w:val="00AC1FC5"/>
    <w:rsid w:val="00AD0575"/>
    <w:rsid w:val="00AD5AC4"/>
    <w:rsid w:val="00B122A4"/>
    <w:rsid w:val="00B15DFE"/>
    <w:rsid w:val="00B166B7"/>
    <w:rsid w:val="00B20071"/>
    <w:rsid w:val="00B32561"/>
    <w:rsid w:val="00B503E6"/>
    <w:rsid w:val="00B56D6A"/>
    <w:rsid w:val="00B57109"/>
    <w:rsid w:val="00B61C64"/>
    <w:rsid w:val="00B76715"/>
    <w:rsid w:val="00B76B38"/>
    <w:rsid w:val="00B91A89"/>
    <w:rsid w:val="00BA077F"/>
    <w:rsid w:val="00BA44AD"/>
    <w:rsid w:val="00BD3518"/>
    <w:rsid w:val="00BD5D6C"/>
    <w:rsid w:val="00BE098B"/>
    <w:rsid w:val="00BF2104"/>
    <w:rsid w:val="00BF63C9"/>
    <w:rsid w:val="00BF7210"/>
    <w:rsid w:val="00C013F1"/>
    <w:rsid w:val="00C13040"/>
    <w:rsid w:val="00C54251"/>
    <w:rsid w:val="00CD3E03"/>
    <w:rsid w:val="00CD47C0"/>
    <w:rsid w:val="00CE0F73"/>
    <w:rsid w:val="00CE59B2"/>
    <w:rsid w:val="00CF28D1"/>
    <w:rsid w:val="00CF40FB"/>
    <w:rsid w:val="00D1713A"/>
    <w:rsid w:val="00D34F50"/>
    <w:rsid w:val="00D72520"/>
    <w:rsid w:val="00D95D08"/>
    <w:rsid w:val="00DB1228"/>
    <w:rsid w:val="00DB187B"/>
    <w:rsid w:val="00DB2DD6"/>
    <w:rsid w:val="00DC1FB0"/>
    <w:rsid w:val="00DD1E43"/>
    <w:rsid w:val="00DD718F"/>
    <w:rsid w:val="00DE68E9"/>
    <w:rsid w:val="00E00EB1"/>
    <w:rsid w:val="00E10310"/>
    <w:rsid w:val="00E42CAB"/>
    <w:rsid w:val="00E46771"/>
    <w:rsid w:val="00E50F0B"/>
    <w:rsid w:val="00E557C7"/>
    <w:rsid w:val="00E72D2B"/>
    <w:rsid w:val="00E735C1"/>
    <w:rsid w:val="00E80905"/>
    <w:rsid w:val="00E81DA9"/>
    <w:rsid w:val="00E83F59"/>
    <w:rsid w:val="00EA433D"/>
    <w:rsid w:val="00EB1F25"/>
    <w:rsid w:val="00EC158F"/>
    <w:rsid w:val="00EE1495"/>
    <w:rsid w:val="00EE1FB7"/>
    <w:rsid w:val="00EE5208"/>
    <w:rsid w:val="00EE7D64"/>
    <w:rsid w:val="00F03667"/>
    <w:rsid w:val="00F06843"/>
    <w:rsid w:val="00F1441C"/>
    <w:rsid w:val="00F14AEC"/>
    <w:rsid w:val="00F17CCA"/>
    <w:rsid w:val="00F21E1C"/>
    <w:rsid w:val="00F354E2"/>
    <w:rsid w:val="00F57110"/>
    <w:rsid w:val="00F6516E"/>
    <w:rsid w:val="00F67EF6"/>
    <w:rsid w:val="00F72C64"/>
    <w:rsid w:val="00F75A8F"/>
    <w:rsid w:val="00F80301"/>
    <w:rsid w:val="00F9310F"/>
    <w:rsid w:val="00FA18BC"/>
    <w:rsid w:val="00FA6FF5"/>
    <w:rsid w:val="00FB2DC5"/>
    <w:rsid w:val="00FB59F9"/>
    <w:rsid w:val="00FC317E"/>
    <w:rsid w:val="00FC3CA4"/>
    <w:rsid w:val="00FC59D5"/>
    <w:rsid w:val="00FF7E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8975BC"/>
  <w15:chartTrackingRefBased/>
  <w15:docId w15:val="{7600BEF7-9E13-40D3-B61B-E67E56726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har"/>
    <w:qFormat/>
    <w:pPr>
      <w:keepNext/>
      <w:spacing w:before="120"/>
      <w:outlineLvl w:val="0"/>
    </w:pPr>
    <w:rPr>
      <w:rFonts w:ascii="Arial" w:hAnsi="Arial" w:cs="Arial"/>
      <w:b/>
      <w:bCs/>
      <w:sz w:val="18"/>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MapadoDocumento">
    <w:name w:val="Document Map"/>
    <w:basedOn w:val="Normal"/>
    <w:semiHidden/>
    <w:pPr>
      <w:shd w:val="clear" w:color="auto" w:fill="000080"/>
    </w:pPr>
    <w:rPr>
      <w:rFonts w:ascii="Tahoma" w:hAnsi="Tahoma" w:cs="Tahoma"/>
    </w:rPr>
  </w:style>
  <w:style w:type="paragraph" w:customStyle="1" w:styleId="Default">
    <w:name w:val="Default"/>
    <w:rsid w:val="00222ED0"/>
    <w:pPr>
      <w:autoSpaceDE w:val="0"/>
      <w:autoSpaceDN w:val="0"/>
      <w:adjustRightInd w:val="0"/>
    </w:pPr>
    <w:rPr>
      <w:rFonts w:ascii="Charis SIL" w:hAnsi="Charis SIL" w:cs="Charis SIL"/>
      <w:color w:val="000000"/>
      <w:sz w:val="24"/>
      <w:szCs w:val="24"/>
    </w:rPr>
  </w:style>
  <w:style w:type="character" w:styleId="TextodoEspaoReservado">
    <w:name w:val="Placeholder Text"/>
    <w:basedOn w:val="Fontepargpadro"/>
    <w:uiPriority w:val="99"/>
    <w:semiHidden/>
    <w:rsid w:val="00BE098B"/>
    <w:rPr>
      <w:color w:val="808080"/>
    </w:rPr>
  </w:style>
  <w:style w:type="table" w:styleId="Tabelacomgrade">
    <w:name w:val="Table Grid"/>
    <w:basedOn w:val="Tabelanormal"/>
    <w:uiPriority w:val="39"/>
    <w:rsid w:val="00BE09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31682"/>
    <w:rPr>
      <w:rFonts w:ascii="Arial" w:hAnsi="Arial" w:cs="Arial"/>
      <w:b/>
      <w:bCs/>
      <w:sz w:val="18"/>
      <w:szCs w:val="24"/>
      <w:lang w:val="en-US"/>
    </w:rPr>
  </w:style>
  <w:style w:type="paragraph" w:styleId="Pr-formataoHTML">
    <w:name w:val="HTML Preformatted"/>
    <w:basedOn w:val="Normal"/>
    <w:link w:val="Pr-formataoHTMLChar"/>
    <w:uiPriority w:val="99"/>
    <w:unhideWhenUsed/>
    <w:rsid w:val="00AC1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1FC5"/>
    <w:rPr>
      <w:rFonts w:ascii="Courier New" w:hAnsi="Courier New" w:cs="Courier New"/>
    </w:rPr>
  </w:style>
  <w:style w:type="character" w:customStyle="1" w:styleId="y2iqfc">
    <w:name w:val="y2iqfc"/>
    <w:basedOn w:val="Fontepargpadro"/>
    <w:rsid w:val="00AC1FC5"/>
  </w:style>
  <w:style w:type="character" w:customStyle="1" w:styleId="ReferenciasChar">
    <w:name w:val="Referencias Char"/>
    <w:basedOn w:val="Fontepargpadro"/>
    <w:link w:val="Referencias"/>
    <w:locked/>
    <w:rsid w:val="00AD0575"/>
    <w:rPr>
      <w:rFonts w:ascii="Arial" w:hAnsi="Arial" w:cs="Arial"/>
      <w:sz w:val="24"/>
      <w:szCs w:val="24"/>
      <w:lang w:val="en-US"/>
    </w:rPr>
  </w:style>
  <w:style w:type="paragraph" w:customStyle="1" w:styleId="Referencias">
    <w:name w:val="Referencias"/>
    <w:basedOn w:val="Normal"/>
    <w:link w:val="ReferenciasChar"/>
    <w:qFormat/>
    <w:rsid w:val="00AD0575"/>
    <w:pPr>
      <w:autoSpaceDE w:val="0"/>
      <w:autoSpaceDN w:val="0"/>
      <w:adjustRightInd w:val="0"/>
      <w:spacing w:before="120" w:after="120"/>
      <w:ind w:left="709" w:hanging="709"/>
      <w:jc w:val="both"/>
    </w:pPr>
    <w:rPr>
      <w:rFonts w:ascii="Arial" w:hAnsi="Arial" w:cs="Arial"/>
      <w:lang w:val="en-US"/>
    </w:rPr>
  </w:style>
  <w:style w:type="paragraph" w:styleId="Reviso">
    <w:name w:val="Revision"/>
    <w:hidden/>
    <w:uiPriority w:val="99"/>
    <w:semiHidden/>
    <w:rsid w:val="00354C0F"/>
    <w:rPr>
      <w:sz w:val="24"/>
      <w:szCs w:val="24"/>
    </w:rPr>
  </w:style>
  <w:style w:type="character" w:styleId="Refdecomentrio">
    <w:name w:val="annotation reference"/>
    <w:basedOn w:val="Fontepargpadro"/>
    <w:uiPriority w:val="99"/>
    <w:semiHidden/>
    <w:unhideWhenUsed/>
    <w:rsid w:val="00E10310"/>
    <w:rPr>
      <w:sz w:val="16"/>
      <w:szCs w:val="16"/>
    </w:rPr>
  </w:style>
  <w:style w:type="paragraph" w:styleId="Textodecomentrio">
    <w:name w:val="annotation text"/>
    <w:basedOn w:val="Normal"/>
    <w:link w:val="TextodecomentrioChar"/>
    <w:uiPriority w:val="99"/>
    <w:unhideWhenUsed/>
    <w:rsid w:val="00E10310"/>
    <w:rPr>
      <w:sz w:val="20"/>
      <w:szCs w:val="20"/>
    </w:rPr>
  </w:style>
  <w:style w:type="character" w:customStyle="1" w:styleId="TextodecomentrioChar">
    <w:name w:val="Texto de comentário Char"/>
    <w:basedOn w:val="Fontepargpadro"/>
    <w:link w:val="Textodecomentrio"/>
    <w:uiPriority w:val="99"/>
    <w:rsid w:val="00E10310"/>
  </w:style>
  <w:style w:type="paragraph" w:styleId="Assuntodocomentrio">
    <w:name w:val="annotation subject"/>
    <w:basedOn w:val="Textodecomentrio"/>
    <w:next w:val="Textodecomentrio"/>
    <w:link w:val="AssuntodocomentrioChar"/>
    <w:uiPriority w:val="99"/>
    <w:semiHidden/>
    <w:unhideWhenUsed/>
    <w:rsid w:val="00E10310"/>
    <w:rPr>
      <w:b/>
      <w:bCs/>
    </w:rPr>
  </w:style>
  <w:style w:type="character" w:customStyle="1" w:styleId="AssuntodocomentrioChar">
    <w:name w:val="Assunto do comentário Char"/>
    <w:basedOn w:val="TextodecomentrioChar"/>
    <w:link w:val="Assuntodocomentrio"/>
    <w:uiPriority w:val="99"/>
    <w:semiHidden/>
    <w:rsid w:val="00E103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5091">
      <w:bodyDiv w:val="1"/>
      <w:marLeft w:val="0"/>
      <w:marRight w:val="0"/>
      <w:marTop w:val="0"/>
      <w:marBottom w:val="0"/>
      <w:divBdr>
        <w:top w:val="none" w:sz="0" w:space="0" w:color="auto"/>
        <w:left w:val="none" w:sz="0" w:space="0" w:color="auto"/>
        <w:bottom w:val="none" w:sz="0" w:space="0" w:color="auto"/>
        <w:right w:val="none" w:sz="0" w:space="0" w:color="auto"/>
      </w:divBdr>
    </w:div>
    <w:div w:id="137261087">
      <w:bodyDiv w:val="1"/>
      <w:marLeft w:val="0"/>
      <w:marRight w:val="0"/>
      <w:marTop w:val="0"/>
      <w:marBottom w:val="0"/>
      <w:divBdr>
        <w:top w:val="none" w:sz="0" w:space="0" w:color="auto"/>
        <w:left w:val="none" w:sz="0" w:space="0" w:color="auto"/>
        <w:bottom w:val="none" w:sz="0" w:space="0" w:color="auto"/>
        <w:right w:val="none" w:sz="0" w:space="0" w:color="auto"/>
      </w:divBdr>
    </w:div>
    <w:div w:id="155194183">
      <w:bodyDiv w:val="1"/>
      <w:marLeft w:val="0"/>
      <w:marRight w:val="0"/>
      <w:marTop w:val="0"/>
      <w:marBottom w:val="0"/>
      <w:divBdr>
        <w:top w:val="none" w:sz="0" w:space="0" w:color="auto"/>
        <w:left w:val="none" w:sz="0" w:space="0" w:color="auto"/>
        <w:bottom w:val="none" w:sz="0" w:space="0" w:color="auto"/>
        <w:right w:val="none" w:sz="0" w:space="0" w:color="auto"/>
      </w:divBdr>
    </w:div>
    <w:div w:id="193465254">
      <w:bodyDiv w:val="1"/>
      <w:marLeft w:val="0"/>
      <w:marRight w:val="0"/>
      <w:marTop w:val="0"/>
      <w:marBottom w:val="0"/>
      <w:divBdr>
        <w:top w:val="none" w:sz="0" w:space="0" w:color="auto"/>
        <w:left w:val="none" w:sz="0" w:space="0" w:color="auto"/>
        <w:bottom w:val="none" w:sz="0" w:space="0" w:color="auto"/>
        <w:right w:val="none" w:sz="0" w:space="0" w:color="auto"/>
      </w:divBdr>
    </w:div>
    <w:div w:id="548692125">
      <w:bodyDiv w:val="1"/>
      <w:marLeft w:val="0"/>
      <w:marRight w:val="0"/>
      <w:marTop w:val="0"/>
      <w:marBottom w:val="0"/>
      <w:divBdr>
        <w:top w:val="none" w:sz="0" w:space="0" w:color="auto"/>
        <w:left w:val="none" w:sz="0" w:space="0" w:color="auto"/>
        <w:bottom w:val="none" w:sz="0" w:space="0" w:color="auto"/>
        <w:right w:val="none" w:sz="0" w:space="0" w:color="auto"/>
      </w:divBdr>
      <w:divsChild>
        <w:div w:id="777914376">
          <w:marLeft w:val="0"/>
          <w:marRight w:val="0"/>
          <w:marTop w:val="0"/>
          <w:marBottom w:val="0"/>
          <w:divBdr>
            <w:top w:val="none" w:sz="0" w:space="0" w:color="auto"/>
            <w:left w:val="none" w:sz="0" w:space="0" w:color="auto"/>
            <w:bottom w:val="none" w:sz="0" w:space="0" w:color="auto"/>
            <w:right w:val="none" w:sz="0" w:space="0" w:color="auto"/>
          </w:divBdr>
          <w:divsChild>
            <w:div w:id="395468594">
              <w:marLeft w:val="0"/>
              <w:marRight w:val="0"/>
              <w:marTop w:val="0"/>
              <w:marBottom w:val="0"/>
              <w:divBdr>
                <w:top w:val="none" w:sz="0" w:space="0" w:color="auto"/>
                <w:left w:val="none" w:sz="0" w:space="0" w:color="auto"/>
                <w:bottom w:val="none" w:sz="0" w:space="0" w:color="auto"/>
                <w:right w:val="none" w:sz="0" w:space="0" w:color="auto"/>
              </w:divBdr>
              <w:divsChild>
                <w:div w:id="976104952">
                  <w:marLeft w:val="0"/>
                  <w:marRight w:val="0"/>
                  <w:marTop w:val="0"/>
                  <w:marBottom w:val="0"/>
                  <w:divBdr>
                    <w:top w:val="none" w:sz="0" w:space="0" w:color="auto"/>
                    <w:left w:val="none" w:sz="0" w:space="0" w:color="auto"/>
                    <w:bottom w:val="none" w:sz="0" w:space="0" w:color="auto"/>
                    <w:right w:val="none" w:sz="0" w:space="0" w:color="auto"/>
                  </w:divBdr>
                  <w:divsChild>
                    <w:div w:id="357433772">
                      <w:marLeft w:val="0"/>
                      <w:marRight w:val="0"/>
                      <w:marTop w:val="0"/>
                      <w:marBottom w:val="0"/>
                      <w:divBdr>
                        <w:top w:val="none" w:sz="0" w:space="0" w:color="auto"/>
                        <w:left w:val="none" w:sz="0" w:space="0" w:color="auto"/>
                        <w:bottom w:val="none" w:sz="0" w:space="0" w:color="auto"/>
                        <w:right w:val="none" w:sz="0" w:space="0" w:color="auto"/>
                      </w:divBdr>
                      <w:divsChild>
                        <w:div w:id="1986468479">
                          <w:marLeft w:val="0"/>
                          <w:marRight w:val="0"/>
                          <w:marTop w:val="0"/>
                          <w:marBottom w:val="0"/>
                          <w:divBdr>
                            <w:top w:val="none" w:sz="0" w:space="0" w:color="auto"/>
                            <w:left w:val="none" w:sz="0" w:space="0" w:color="auto"/>
                            <w:bottom w:val="none" w:sz="0" w:space="0" w:color="auto"/>
                            <w:right w:val="none" w:sz="0" w:space="0" w:color="auto"/>
                          </w:divBdr>
                        </w:div>
                        <w:div w:id="425077700">
                          <w:marLeft w:val="0"/>
                          <w:marRight w:val="0"/>
                          <w:marTop w:val="0"/>
                          <w:marBottom w:val="0"/>
                          <w:divBdr>
                            <w:top w:val="none" w:sz="0" w:space="0" w:color="auto"/>
                            <w:left w:val="none" w:sz="0" w:space="0" w:color="auto"/>
                            <w:bottom w:val="none" w:sz="0" w:space="0" w:color="auto"/>
                            <w:right w:val="none" w:sz="0" w:space="0" w:color="auto"/>
                          </w:divBdr>
                          <w:divsChild>
                            <w:div w:id="1207833542">
                              <w:marLeft w:val="0"/>
                              <w:marRight w:val="165"/>
                              <w:marTop w:val="150"/>
                              <w:marBottom w:val="0"/>
                              <w:divBdr>
                                <w:top w:val="none" w:sz="0" w:space="0" w:color="auto"/>
                                <w:left w:val="none" w:sz="0" w:space="0" w:color="auto"/>
                                <w:bottom w:val="none" w:sz="0" w:space="0" w:color="auto"/>
                                <w:right w:val="none" w:sz="0" w:space="0" w:color="auto"/>
                              </w:divBdr>
                              <w:divsChild>
                                <w:div w:id="1348143907">
                                  <w:marLeft w:val="0"/>
                                  <w:marRight w:val="0"/>
                                  <w:marTop w:val="0"/>
                                  <w:marBottom w:val="0"/>
                                  <w:divBdr>
                                    <w:top w:val="none" w:sz="0" w:space="0" w:color="auto"/>
                                    <w:left w:val="none" w:sz="0" w:space="0" w:color="auto"/>
                                    <w:bottom w:val="none" w:sz="0" w:space="0" w:color="auto"/>
                                    <w:right w:val="none" w:sz="0" w:space="0" w:color="auto"/>
                                  </w:divBdr>
                                  <w:divsChild>
                                    <w:div w:id="20109862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597024">
      <w:bodyDiv w:val="1"/>
      <w:marLeft w:val="0"/>
      <w:marRight w:val="0"/>
      <w:marTop w:val="0"/>
      <w:marBottom w:val="0"/>
      <w:divBdr>
        <w:top w:val="none" w:sz="0" w:space="0" w:color="auto"/>
        <w:left w:val="none" w:sz="0" w:space="0" w:color="auto"/>
        <w:bottom w:val="none" w:sz="0" w:space="0" w:color="auto"/>
        <w:right w:val="none" w:sz="0" w:space="0" w:color="auto"/>
      </w:divBdr>
    </w:div>
    <w:div w:id="1055549049">
      <w:bodyDiv w:val="1"/>
      <w:marLeft w:val="0"/>
      <w:marRight w:val="0"/>
      <w:marTop w:val="0"/>
      <w:marBottom w:val="0"/>
      <w:divBdr>
        <w:top w:val="none" w:sz="0" w:space="0" w:color="auto"/>
        <w:left w:val="none" w:sz="0" w:space="0" w:color="auto"/>
        <w:bottom w:val="none" w:sz="0" w:space="0" w:color="auto"/>
        <w:right w:val="none" w:sz="0" w:space="0" w:color="auto"/>
      </w:divBdr>
    </w:div>
    <w:div w:id="1485468379">
      <w:bodyDiv w:val="1"/>
      <w:marLeft w:val="0"/>
      <w:marRight w:val="0"/>
      <w:marTop w:val="0"/>
      <w:marBottom w:val="0"/>
      <w:divBdr>
        <w:top w:val="none" w:sz="0" w:space="0" w:color="auto"/>
        <w:left w:val="none" w:sz="0" w:space="0" w:color="auto"/>
        <w:bottom w:val="none" w:sz="0" w:space="0" w:color="auto"/>
        <w:right w:val="none" w:sz="0" w:space="0" w:color="auto"/>
      </w:divBdr>
      <w:divsChild>
        <w:div w:id="2072534252">
          <w:marLeft w:val="0"/>
          <w:marRight w:val="0"/>
          <w:marTop w:val="0"/>
          <w:marBottom w:val="0"/>
          <w:divBdr>
            <w:top w:val="none" w:sz="0" w:space="0" w:color="auto"/>
            <w:left w:val="none" w:sz="0" w:space="0" w:color="auto"/>
            <w:bottom w:val="none" w:sz="0" w:space="0" w:color="auto"/>
            <w:right w:val="none" w:sz="0" w:space="0" w:color="auto"/>
          </w:divBdr>
          <w:divsChild>
            <w:div w:id="413741760">
              <w:marLeft w:val="0"/>
              <w:marRight w:val="0"/>
              <w:marTop w:val="0"/>
              <w:marBottom w:val="0"/>
              <w:divBdr>
                <w:top w:val="none" w:sz="0" w:space="0" w:color="auto"/>
                <w:left w:val="none" w:sz="0" w:space="0" w:color="auto"/>
                <w:bottom w:val="none" w:sz="0" w:space="0" w:color="auto"/>
                <w:right w:val="none" w:sz="0" w:space="0" w:color="auto"/>
              </w:divBdr>
              <w:divsChild>
                <w:div w:id="1793136429">
                  <w:marLeft w:val="0"/>
                  <w:marRight w:val="0"/>
                  <w:marTop w:val="0"/>
                  <w:marBottom w:val="0"/>
                  <w:divBdr>
                    <w:top w:val="none" w:sz="0" w:space="0" w:color="auto"/>
                    <w:left w:val="none" w:sz="0" w:space="0" w:color="auto"/>
                    <w:bottom w:val="none" w:sz="0" w:space="0" w:color="auto"/>
                    <w:right w:val="none" w:sz="0" w:space="0" w:color="auto"/>
                  </w:divBdr>
                  <w:divsChild>
                    <w:div w:id="661587424">
                      <w:marLeft w:val="0"/>
                      <w:marRight w:val="0"/>
                      <w:marTop w:val="0"/>
                      <w:marBottom w:val="0"/>
                      <w:divBdr>
                        <w:top w:val="none" w:sz="0" w:space="0" w:color="auto"/>
                        <w:left w:val="none" w:sz="0" w:space="0" w:color="auto"/>
                        <w:bottom w:val="none" w:sz="0" w:space="0" w:color="auto"/>
                        <w:right w:val="none" w:sz="0" w:space="0" w:color="auto"/>
                      </w:divBdr>
                      <w:divsChild>
                        <w:div w:id="1641810869">
                          <w:marLeft w:val="0"/>
                          <w:marRight w:val="0"/>
                          <w:marTop w:val="0"/>
                          <w:marBottom w:val="0"/>
                          <w:divBdr>
                            <w:top w:val="none" w:sz="0" w:space="0" w:color="auto"/>
                            <w:left w:val="none" w:sz="0" w:space="0" w:color="auto"/>
                            <w:bottom w:val="none" w:sz="0" w:space="0" w:color="auto"/>
                            <w:right w:val="none" w:sz="0" w:space="0" w:color="auto"/>
                          </w:divBdr>
                          <w:divsChild>
                            <w:div w:id="496044195">
                              <w:marLeft w:val="0"/>
                              <w:marRight w:val="0"/>
                              <w:marTop w:val="0"/>
                              <w:marBottom w:val="0"/>
                              <w:divBdr>
                                <w:top w:val="none" w:sz="0" w:space="0" w:color="auto"/>
                                <w:left w:val="none" w:sz="0" w:space="0" w:color="auto"/>
                                <w:bottom w:val="none" w:sz="0" w:space="0" w:color="auto"/>
                                <w:right w:val="none" w:sz="0" w:space="0" w:color="auto"/>
                              </w:divBdr>
                              <w:divsChild>
                                <w:div w:id="1528445973">
                                  <w:marLeft w:val="0"/>
                                  <w:marRight w:val="0"/>
                                  <w:marTop w:val="0"/>
                                  <w:marBottom w:val="0"/>
                                  <w:divBdr>
                                    <w:top w:val="none" w:sz="0" w:space="0" w:color="auto"/>
                                    <w:left w:val="none" w:sz="0" w:space="0" w:color="auto"/>
                                    <w:bottom w:val="none" w:sz="0" w:space="0" w:color="auto"/>
                                    <w:right w:val="none" w:sz="0" w:space="0" w:color="auto"/>
                                  </w:divBdr>
                                  <w:divsChild>
                                    <w:div w:id="365757980">
                                      <w:marLeft w:val="0"/>
                                      <w:marRight w:val="0"/>
                                      <w:marTop w:val="0"/>
                                      <w:marBottom w:val="0"/>
                                      <w:divBdr>
                                        <w:top w:val="none" w:sz="0" w:space="0" w:color="auto"/>
                                        <w:left w:val="none" w:sz="0" w:space="0" w:color="auto"/>
                                        <w:bottom w:val="none" w:sz="0" w:space="0" w:color="auto"/>
                                        <w:right w:val="none" w:sz="0" w:space="0" w:color="auto"/>
                                      </w:divBdr>
                                    </w:div>
                                    <w:div w:id="768087264">
                                      <w:marLeft w:val="0"/>
                                      <w:marRight w:val="0"/>
                                      <w:marTop w:val="0"/>
                                      <w:marBottom w:val="0"/>
                                      <w:divBdr>
                                        <w:top w:val="none" w:sz="0" w:space="0" w:color="auto"/>
                                        <w:left w:val="none" w:sz="0" w:space="0" w:color="auto"/>
                                        <w:bottom w:val="none" w:sz="0" w:space="0" w:color="auto"/>
                                        <w:right w:val="none" w:sz="0" w:space="0" w:color="auto"/>
                                      </w:divBdr>
                                      <w:divsChild>
                                        <w:div w:id="751393286">
                                          <w:marLeft w:val="0"/>
                                          <w:marRight w:val="165"/>
                                          <w:marTop w:val="150"/>
                                          <w:marBottom w:val="0"/>
                                          <w:divBdr>
                                            <w:top w:val="none" w:sz="0" w:space="0" w:color="auto"/>
                                            <w:left w:val="none" w:sz="0" w:space="0" w:color="auto"/>
                                            <w:bottom w:val="none" w:sz="0" w:space="0" w:color="auto"/>
                                            <w:right w:val="none" w:sz="0" w:space="0" w:color="auto"/>
                                          </w:divBdr>
                                          <w:divsChild>
                                            <w:div w:id="1431857607">
                                              <w:marLeft w:val="0"/>
                                              <w:marRight w:val="0"/>
                                              <w:marTop w:val="0"/>
                                              <w:marBottom w:val="0"/>
                                              <w:divBdr>
                                                <w:top w:val="none" w:sz="0" w:space="0" w:color="auto"/>
                                                <w:left w:val="none" w:sz="0" w:space="0" w:color="auto"/>
                                                <w:bottom w:val="none" w:sz="0" w:space="0" w:color="auto"/>
                                                <w:right w:val="none" w:sz="0" w:space="0" w:color="auto"/>
                                              </w:divBdr>
                                              <w:divsChild>
                                                <w:div w:id="18640071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318811">
      <w:bodyDiv w:val="1"/>
      <w:marLeft w:val="0"/>
      <w:marRight w:val="0"/>
      <w:marTop w:val="0"/>
      <w:marBottom w:val="0"/>
      <w:divBdr>
        <w:top w:val="none" w:sz="0" w:space="0" w:color="auto"/>
        <w:left w:val="none" w:sz="0" w:space="0" w:color="auto"/>
        <w:bottom w:val="none" w:sz="0" w:space="0" w:color="auto"/>
        <w:right w:val="none" w:sz="0" w:space="0" w:color="auto"/>
      </w:divBdr>
    </w:div>
    <w:div w:id="1786729482">
      <w:bodyDiv w:val="1"/>
      <w:marLeft w:val="0"/>
      <w:marRight w:val="0"/>
      <w:marTop w:val="0"/>
      <w:marBottom w:val="0"/>
      <w:divBdr>
        <w:top w:val="none" w:sz="0" w:space="0" w:color="auto"/>
        <w:left w:val="none" w:sz="0" w:space="0" w:color="auto"/>
        <w:bottom w:val="none" w:sz="0" w:space="0" w:color="auto"/>
        <w:right w:val="none" w:sz="0" w:space="0" w:color="auto"/>
      </w:divBdr>
    </w:div>
    <w:div w:id="1960796663">
      <w:bodyDiv w:val="1"/>
      <w:marLeft w:val="0"/>
      <w:marRight w:val="0"/>
      <w:marTop w:val="0"/>
      <w:marBottom w:val="0"/>
      <w:divBdr>
        <w:top w:val="none" w:sz="0" w:space="0" w:color="auto"/>
        <w:left w:val="none" w:sz="0" w:space="0" w:color="auto"/>
        <w:bottom w:val="none" w:sz="0" w:space="0" w:color="auto"/>
        <w:right w:val="none" w:sz="0" w:space="0" w:color="auto"/>
      </w:divBdr>
    </w:div>
    <w:div w:id="199132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quinor Document" ma:contentTypeID="0x01010021A623C39873404E8BA89587BD4428B4010002EFD133EDF84944AE4F8462E1882136" ma:contentTypeVersion="21" ma:contentTypeDescription="Create a new document." ma:contentTypeScope="" ma:versionID="84c8db343d54c0f3e071af6b003bd855">
  <xsd:schema xmlns:xsd="http://www.w3.org/2001/XMLSchema" xmlns:xs="http://www.w3.org/2001/XMLSchema" xmlns:p="http://schemas.microsoft.com/office/2006/metadata/properties" xmlns:ns1="http://schemas.microsoft.com/sharepoint/v3" xmlns:ns2="e3dc548b-200b-45c7-80cc-eb0f88507219" xmlns:ns3="5b4e24bb-367d-45dc-b637-097f3fb44482" xmlns:ns4="http://schemas.microsoft.com/sharepoint/v4" xmlns:ns5="133c6cac-9837-443d-bf77-ce9ed68bae0f" xmlns:ns6="3dc40c7d-89ea-4c9e-ac71-75d63859837c" targetNamespace="http://schemas.microsoft.com/office/2006/metadata/properties" ma:root="true" ma:fieldsID="1281a6b7a7559acde6be26a969ee1524" ns1:_="" ns2:_="" ns3:_="" ns4:_="" ns5:_="" ns6:_="">
    <xsd:import namespace="http://schemas.microsoft.com/sharepoint/v3"/>
    <xsd:import namespace="e3dc548b-200b-45c7-80cc-eb0f88507219"/>
    <xsd:import namespace="5b4e24bb-367d-45dc-b637-097f3fb44482"/>
    <xsd:import namespace="http://schemas.microsoft.com/sharepoint/v4"/>
    <xsd:import namespace="133c6cac-9837-443d-bf77-ce9ed68bae0f"/>
    <xsd:import namespace="3dc40c7d-89ea-4c9e-ac71-75d63859837c"/>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TaxCatchAll" minOccurs="0"/>
                <xsd:element ref="ns3:TaxCatchAllLabel" minOccurs="0"/>
                <xsd:element ref="ns1:_dlc_Exempt" minOccurs="0"/>
                <xsd:element ref="ns1:_dlc_ExpireDateSaved" minOccurs="0"/>
                <xsd:element ref="ns1:_dlc_ExpireDate" minOccurs="0"/>
                <xsd:element ref="ns4:IconOverlay" minOccurs="0"/>
                <xsd:element ref="ns1:_vti_ItemDeclaredRecord" minOccurs="0"/>
                <xsd:element ref="ns1:_vti_ItemHoldRecordStatus" minOccurs="0"/>
                <xsd:element ref="ns2:d632f762b19c46329b06e4a329cb5038" minOccurs="0"/>
                <xsd:element ref="ns2:mbf6ec96a4d94feeaf76fee4d5d0c80e" minOccurs="0"/>
                <xsd:element ref="ns2:c71f94430ee24530b6af52dc58e8598c" minOccurs="0"/>
                <xsd:element ref="ns2:m9e92212f5fa42fa9b52bc2f3224e0af" minOccurs="0"/>
                <xsd:element ref="ns2:hfb23c77fa4f4618a5f446ac03ac12ab" minOccurs="0"/>
                <xsd:element ref="ns2:g971e9ce8060489b80a056801d36d93d" minOccurs="0"/>
                <xsd:element ref="ns2:b519d5ff8fc64ffea9cb9a4c0b377271" minOccurs="0"/>
                <xsd:element ref="ns2:o6fe11a35735487dac377a215490fa4b" minOccurs="0"/>
                <xsd:element ref="ns2:gd56e2644879487f8da67586944cf0f5" minOccurs="0"/>
                <xsd:element ref="ns2:j463fd55c1e24278acd7d668b68aa43a" minOccurs="0"/>
                <xsd:element ref="ns5:StatusSP2010"/>
                <xsd:element ref="ns6:MediaServiceMetadata" minOccurs="0"/>
                <xsd:element ref="ns6:MediaServiceFastMetadata" minOccurs="0"/>
                <xsd:element ref="ns6:MediaServiceAutoKeyPoints" minOccurs="0"/>
                <xsd:element ref="ns6: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7" nillable="true" ma:displayName="Comments" ma:internalName="Comments">
      <xsd:simpleType>
        <xsd:restriction base="dms:Note">
          <xsd:maxLength value="255"/>
        </xsd:restriction>
      </xsd:simpleType>
    </xsd:element>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element name="_vti_ItemDeclaredRecord" ma:index="18" nillable="true" ma:displayName="Declared Record"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dc548b-200b-45c7-80cc-eb0f88507219"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d632f762b19c46329b06e4a329cb5038" ma:index="25" ma:taxonomy="true" ma:internalName="d632f762b19c46329b06e4a329cb5038" ma:taxonomyFieldName="EIMBusinessArea" ma:displayName="Business Area" ma:default="23;#TECHNOLOGY DIGITAL ＆ INNOVATION (TDI)|90177810-19d5-40f0-8fda-8eb6a1357ee0" ma:fieldId="{d632f762-b19c-4632-9b06-e4a329cb5038}" ma:sspId="02f74cf1-ae9f-400d-bc52-3bcd3a9e177f" ma:termSetId="a8ca9a86-9113-48ea-8063-579000373f6c" ma:anchorId="00000000-0000-0000-0000-000000000000" ma:open="false" ma:isKeyword="false">
      <xsd:complexType>
        <xsd:sequence>
          <xsd:element ref="pc:Terms" minOccurs="0" maxOccurs="1"/>
        </xsd:sequence>
      </xsd:complexType>
    </xsd:element>
    <xsd:element name="mbf6ec96a4d94feeaf76fee4d5d0c80e" ma:index="26" ma:taxonomy="true" ma:internalName="mbf6ec96a4d94feeaf76fee4d5d0c80e" ma:taxonomyFieldName="EIMCountry" ma:displayName="Country" ma:default="17;#Brazil|d641e264-f157-42ed-8f97-e17c8f6cf33a" ma:fieldId="{6bf6ec96-a4d9-4fee-af76-fee4d5d0c80e}" ma:taxonomyMulti="true" ma:sspId="02f74cf1-ae9f-400d-bc52-3bcd3a9e177f" ma:termSetId="0250f7c1-058f-435e-97fc-c7f58584592f" ma:anchorId="00000000-0000-0000-0000-000000000000" ma:open="false" ma:isKeyword="false">
      <xsd:complexType>
        <xsd:sequence>
          <xsd:element ref="pc:Terms" minOccurs="0" maxOccurs="1"/>
        </xsd:sequence>
      </xsd:complexType>
    </xsd:element>
    <xsd:element name="c71f94430ee24530b6af52dc58e8598c" ma:index="28" ma:taxonomy="true" ma:internalName="c71f94430ee24530b6af52dc58e8598c" ma:taxonomyFieldName="EIMInformationAsset" ma:displayName="Information type" ma:default="19;#General technology management|bdfc11fe-d766-42cf-b4f0-05f35e74f0b2" ma:fieldId="{c71f9443-0ee2-4530-b6af-52dc58e8598c}" ma:sspId="02f74cf1-ae9f-400d-bc52-3bcd3a9e177f" ma:termSetId="b76f03a6-1db7-44cf-ab25-1870b16029af" ma:anchorId="00000000-0000-0000-0000-000000000000" ma:open="false" ma:isKeyword="false">
      <xsd:complexType>
        <xsd:sequence>
          <xsd:element ref="pc:Terms" minOccurs="0" maxOccurs="1"/>
        </xsd:sequence>
      </xsd:complexType>
    </xsd:element>
    <xsd:element name="m9e92212f5fa42fa9b52bc2f3224e0af" ma:index="30" ma:taxonomy="true" ma:internalName="m9e92212f5fa42fa9b52bc2f3224e0af" ma:taxonomyFieldName="EIMLegalEntity" ma:displayName="Legal Entity" ma:default="18;#Equinor Brasil Energia Ltda.|5b4a339c-2b69-419f-be0c-27e975216a58" ma:fieldId="{69e92212-f5fa-42fa-9b52-bc2f3224e0af}" ma:sspId="02f74cf1-ae9f-400d-bc52-3bcd3a9e177f" ma:termSetId="547ebc0c-73a3-4a88-b498-ea2a950fe21d" ma:anchorId="00000000-0000-0000-0000-000000000000" ma:open="false" ma:isKeyword="false">
      <xsd:complexType>
        <xsd:sequence>
          <xsd:element ref="pc:Terms" minOccurs="0" maxOccurs="1"/>
        </xsd:sequence>
      </xsd:complexType>
    </xsd:element>
    <xsd:element name="hfb23c77fa4f4618a5f446ac03ac12ab" ma:index="32" ma:taxonomy="true" ma:internalName="hfb23c77fa4f4618a5f446ac03ac12ab" ma:taxonomyFieldName="EIMProcessArea" ma:displayName="Business capability level 1" ma:default="9;#Technology development and implementation (TDI)|01afcb3b-5eca-414e-9ead-1d3cb7205fcb" ma:fieldId="{1fb23c77-fa4f-4618-a5f4-46ac03ac12ab}" ma:sspId="02f74cf1-ae9f-400d-bc52-3bcd3a9e177f" ma:termSetId="041c847a-4248-484c-8e89-6aba1a2f3a53" ma:anchorId="00000000-0000-0000-0000-000000000000" ma:open="false" ma:isKeyword="false">
      <xsd:complexType>
        <xsd:sequence>
          <xsd:element ref="pc:Terms" minOccurs="0" maxOccurs="1"/>
        </xsd:sequence>
      </xsd:complexType>
    </xsd:element>
    <xsd:element name="g971e9ce8060489b80a056801d36d93d" ma:index="33" ma:taxonomy="true" ma:internalName="g971e9ce8060489b80a056801d36d93d" ma:taxonomyFieldName="EIMProcess" ma:displayName="Business capability level 2" ma:default="16;#Technology development and implementation|dc35df5a-637b-4931-aa8a-8ad4f87f1407" ma:fieldId="{0971e9ce-8060-489b-80a0-56801d36d93d}" ma:sspId="02f74cf1-ae9f-400d-bc52-3bcd3a9e177f" ma:termSetId="3b80e1d2-5900-412d-b185-fa8652847d19" ma:anchorId="00000000-0000-0000-0000-000000000000" ma:open="false" ma:isKeyword="false">
      <xsd:complexType>
        <xsd:sequence>
          <xsd:element ref="pc:Terms" minOccurs="0" maxOccurs="1"/>
        </xsd:sequence>
      </xsd:complexType>
    </xsd:element>
    <xsd:element name="b519d5ff8fc64ffea9cb9a4c0b377271" ma:index="35" ma:taxonomy="true" ma:internalName="b519d5ff8fc64ffea9cb9a4c0b377271" ma:taxonomyFieldName="EIMSecurityClassification" ma:displayName="Security Classification" ma:default="11;#Restricted|2778d0cb-d518-40da-b77b-8925576cf660" ma:fieldId="{b519d5ff-8fc6-4ffe-a9cb-9a4c0b377271}" ma:sspId="02f74cf1-ae9f-400d-bc52-3bcd3a9e177f" ma:termSetId="6586e8a5-4521-47b6-a267-a502c9a77ea2" ma:anchorId="00000000-0000-0000-0000-000000000000" ma:open="false" ma:isKeyword="false">
      <xsd:complexType>
        <xsd:sequence>
          <xsd:element ref="pc:Terms" minOccurs="0" maxOccurs="1"/>
        </xsd:sequence>
      </xsd:complexType>
    </xsd:element>
    <xsd:element name="o6fe11a35735487dac377a215490fa4b" ma:index="36" nillable="true" ma:taxonomy="true" ma:internalName="o6fe11a35735487dac377a215490fa4b" ma:taxonomyFieldName="EIMSource" ma:displayName="Source" ma:default="5;#Office 365|23cc2eaf-b88f-49bf-9aee-2309aadb8846" ma:fieldId="{86fe11a3-5735-487d-ac37-7a215490fa4b}" ma:sspId="02f74cf1-ae9f-400d-bc52-3bcd3a9e177f" ma:termSetId="68f706c4-2129-47d0-b770-1bab961b61be" ma:anchorId="00000000-0000-0000-0000-000000000000" ma:open="false" ma:isKeyword="false">
      <xsd:complexType>
        <xsd:sequence>
          <xsd:element ref="pc:Terms" minOccurs="0" maxOccurs="1"/>
        </xsd:sequence>
      </xsd:complexType>
    </xsd:element>
    <xsd:element name="gd56e2644879487f8da67586944cf0f5" ma:index="38" ma:taxonomy="true" ma:internalName="gd56e2644879487f8da67586944cf0f5" ma:taxonomyFieldName="EIMStatus" ma:displayName="Status" ma:default="4;#Draft|af4d3abd-d88d-48b7-8fea-db9baac9496f" ma:fieldId="{0d56e264-4879-487f-8da6-7586944cf0f5}" ma:sspId="02f74cf1-ae9f-400d-bc52-3bcd3a9e177f" ma:termSetId="ee819452-dde8-4ad2-a8b9-030bdfafa61b" ma:anchorId="00000000-0000-0000-0000-000000000000" ma:open="false" ma:isKeyword="false">
      <xsd:complexType>
        <xsd:sequence>
          <xsd:element ref="pc:Terms" minOccurs="0" maxOccurs="1"/>
        </xsd:sequence>
      </xsd:complexType>
    </xsd:element>
    <xsd:element name="j463fd55c1e24278acd7d668b68aa43a" ma:index="39" nillable="true" ma:taxonomy="true" ma:internalName="j463fd55c1e24278acd7d668b68aa43a" ma:taxonomyFieldName="EIMOrganisationUnit" ma:displayName="Organisation Unit" ma:default="-1;#TDI EMERGING AND FUTURE BUSINESS (TDI EFB)|3c50ca31-343a-4f74-bdb6-2f7078209a65" ma:fieldId="{3463fd55-c1e2-4278-acd7-d668b68aa43a}" ma:sspId="02f74cf1-ae9f-400d-bc52-3bcd3a9e177f" ma:termSetId="f36a540b-7bb7-4142-ae76-bc96ba0f7f01" ma:anchorId="00000000-0000-0000-0000-000000000000" ma:open="false" ma:isKeyword="false">
      <xsd:complexType>
        <xsd:sequence>
          <xsd:element ref="pc:Terms" minOccurs="0" maxOccurs="1"/>
        </xsd:sequence>
      </xsd:complexType>
    </xsd:element>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4e24bb-367d-45dc-b637-097f3fb4448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73d02a0-b20e-41e4-bd61-56be7ae6a1f3}" ma:internalName="TaxCatchAll" ma:showField="CatchAllData" ma:web="e3dc548b-200b-45c7-80cc-eb0f8850721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3d02a0-b20e-41e4-bd61-56be7ae6a1f3}" ma:internalName="TaxCatchAllLabel" ma:readOnly="true" ma:showField="CatchAllDataLabel" ma:web="e3dc548b-200b-45c7-80cc-eb0f885072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c6cac-9837-443d-bf77-ce9ed68bae0f" elementFormDefault="qualified">
    <xsd:import namespace="http://schemas.microsoft.com/office/2006/documentManagement/types"/>
    <xsd:import namespace="http://schemas.microsoft.com/office/infopath/2007/PartnerControls"/>
    <xsd:element name="StatusSP2010" ma:index="40" ma:displayName="Status SP2010" ma:default="Draft" ma:description="Status of the information object." ma:format="Dropdown" ma:internalName="StatusSP2010" ma:readOnly="false">
      <xsd:simpleType>
        <xsd:restriction base="dms:Choice">
          <xsd:enumeration value="Draft"/>
          <xsd:enumeration value="Final"/>
          <xsd:enumeration value="Sent to archive"/>
        </xsd:restriction>
      </xsd:simpleType>
    </xsd:element>
  </xsd:schema>
  <xsd:schema xmlns:xsd="http://www.w3.org/2001/XMLSchema" xmlns:xs="http://www.w3.org/2001/XMLSchema" xmlns:dms="http://schemas.microsoft.com/office/2006/documentManagement/types" xmlns:pc="http://schemas.microsoft.com/office/infopath/2007/PartnerControls" targetNamespace="3dc40c7d-89ea-4c9e-ac71-75d63859837c"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2f74cf1-ae9f-400d-bc52-3bcd3a9e177f"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71f94430ee24530b6af52dc58e8598c xmlns="e3dc548b-200b-45c7-80cc-eb0f88507219">
      <Terms xmlns="http://schemas.microsoft.com/office/infopath/2007/PartnerControls">
        <TermInfo xmlns="http://schemas.microsoft.com/office/infopath/2007/PartnerControls">
          <TermName xmlns="http://schemas.microsoft.com/office/infopath/2007/PartnerControls">General technology management</TermName>
          <TermId xmlns="http://schemas.microsoft.com/office/infopath/2007/PartnerControls">bdfc11fe-d766-42cf-b4f0-05f35e74f0b2</TermId>
        </TermInfo>
      </Terms>
    </c71f94430ee24530b6af52dc58e8598c>
    <hfb23c77fa4f4618a5f446ac03ac12ab xmlns="e3dc548b-200b-45c7-80cc-eb0f88507219">
      <Terms xmlns="http://schemas.microsoft.com/office/infopath/2007/PartnerControls">
        <TermInfo xmlns="http://schemas.microsoft.com/office/infopath/2007/PartnerControls">
          <TermName xmlns="http://schemas.microsoft.com/office/infopath/2007/PartnerControls">Technology development and implementation (TDI)</TermName>
          <TermId xmlns="http://schemas.microsoft.com/office/infopath/2007/PartnerControls">01afcb3b-5eca-414e-9ead-1d3cb7205fcb</TermId>
        </TermInfo>
      </Terms>
    </hfb23c77fa4f4618a5f446ac03ac12ab>
    <gd56e2644879487f8da67586944cf0f5 xmlns="e3dc548b-200b-45c7-80cc-eb0f88507219">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af4d3abd-d88d-48b7-8fea-db9baac9496f</TermId>
        </TermInfo>
      </Terms>
    </gd56e2644879487f8da67586944cf0f5>
    <TaxCatchAll xmlns="5b4e24bb-367d-45dc-b637-097f3fb44482" xsi:nil="true"/>
    <IconOverlay xmlns="http://schemas.microsoft.com/sharepoint/v4" xsi:nil="true"/>
    <g971e9ce8060489b80a056801d36d93d xmlns="e3dc548b-200b-45c7-80cc-eb0f88507219">
      <Terms xmlns="http://schemas.microsoft.com/office/infopath/2007/PartnerControls">
        <TermInfo xmlns="http://schemas.microsoft.com/office/infopath/2007/PartnerControls">
          <TermName xmlns="http://schemas.microsoft.com/office/infopath/2007/PartnerControls">Technology development and implementation</TermName>
          <TermId xmlns="http://schemas.microsoft.com/office/infopath/2007/PartnerControls">dc35df5a-637b-4931-aa8a-8ad4f87f1407</TermId>
        </TermInfo>
      </Terms>
    </g971e9ce8060489b80a056801d36d93d>
    <j463fd55c1e24278acd7d668b68aa43a xmlns="e3dc548b-200b-45c7-80cc-eb0f88507219">
      <Terms xmlns="http://schemas.microsoft.com/office/infopath/2007/PartnerControls">
        <TermInfo xmlns="http://schemas.microsoft.com/office/infopath/2007/PartnerControls">
          <TermName xmlns="http://schemas.microsoft.com/office/infopath/2007/PartnerControls">TDI EMERGING AND FUTURE BUSINESS (TDI EFB)</TermName>
          <TermId xmlns="http://schemas.microsoft.com/office/infopath/2007/PartnerControls">3c50ca31-343a-4f74-bdb6-2f7078209a65</TermId>
        </TermInfo>
      </Terms>
    </j463fd55c1e24278acd7d668b68aa43a>
    <StatusSP2010 xmlns="133c6cac-9837-443d-bf77-ce9ed68bae0f">Draft</StatusSP2010>
    <m9e92212f5fa42fa9b52bc2f3224e0af xmlns="e3dc548b-200b-45c7-80cc-eb0f88507219">
      <Terms xmlns="http://schemas.microsoft.com/office/infopath/2007/PartnerControls">
        <TermInfo xmlns="http://schemas.microsoft.com/office/infopath/2007/PartnerControls">
          <TermName xmlns="http://schemas.microsoft.com/office/infopath/2007/PartnerControls">Equinor Brasil Energia Ltda.</TermName>
          <TermId xmlns="http://schemas.microsoft.com/office/infopath/2007/PartnerControls">5b4a339c-2b69-419f-be0c-27e975216a58</TermId>
        </TermInfo>
      </Terms>
    </m9e92212f5fa42fa9b52bc2f3224e0af>
    <b519d5ff8fc64ffea9cb9a4c0b377271 xmlns="e3dc548b-200b-45c7-80cc-eb0f885072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2778d0cb-d518-40da-b77b-8925576cf660</TermId>
        </TermInfo>
      </Terms>
    </b519d5ff8fc64ffea9cb9a4c0b377271>
    <d632f762b19c46329b06e4a329cb5038 xmlns="e3dc548b-200b-45c7-80cc-eb0f88507219">
      <Terms xmlns="http://schemas.microsoft.com/office/infopath/2007/PartnerControls">
        <TermInfo xmlns="http://schemas.microsoft.com/office/infopath/2007/PartnerControls">
          <TermName xmlns="http://schemas.microsoft.com/office/infopath/2007/PartnerControls">TECHNOLOGY DIGITAL ＆ INNOVATION (TDI)</TermName>
          <TermId xmlns="http://schemas.microsoft.com/office/infopath/2007/PartnerControls">90177810-19d5-40f0-8fda-8eb6a1357ee0</TermId>
        </TermInfo>
      </Terms>
    </d632f762b19c46329b06e4a329cb5038>
    <o6fe11a35735487dac377a215490fa4b xmlns="e3dc548b-200b-45c7-80cc-eb0f88507219">
      <Terms xmlns="http://schemas.microsoft.com/office/infopath/2007/PartnerControls">
        <TermInfo xmlns="http://schemas.microsoft.com/office/infopath/2007/PartnerControls">
          <TermName xmlns="http://schemas.microsoft.com/office/infopath/2007/PartnerControls">Office 365</TermName>
          <TermId xmlns="http://schemas.microsoft.com/office/infopath/2007/PartnerControls">23cc2eaf-b88f-49bf-9aee-2309aadb8846</TermId>
        </TermInfo>
      </Terms>
    </o6fe11a35735487dac377a215490fa4b>
    <Comments xmlns="http://schemas.microsoft.com/sharepoint/v3" xsi:nil="true"/>
    <mbf6ec96a4d94feeaf76fee4d5d0c80e xmlns="e3dc548b-200b-45c7-80cc-eb0f88507219">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d641e264-f157-42ed-8f97-e17c8f6cf33a</TermId>
        </TermInfo>
      </Terms>
    </mbf6ec96a4d94feeaf76fee4d5d0c80e>
  </documentManagement>
</p:properties>
</file>

<file path=customXml/itemProps1.xml><?xml version="1.0" encoding="utf-8"?>
<ds:datastoreItem xmlns:ds="http://schemas.openxmlformats.org/officeDocument/2006/customXml" ds:itemID="{CBA4E0E0-90F9-41B0-B9B9-133EB5C93233}">
  <ds:schemaRefs>
    <ds:schemaRef ds:uri="http://schemas.microsoft.com/sharepoint/events"/>
  </ds:schemaRefs>
</ds:datastoreItem>
</file>

<file path=customXml/itemProps2.xml><?xml version="1.0" encoding="utf-8"?>
<ds:datastoreItem xmlns:ds="http://schemas.openxmlformats.org/officeDocument/2006/customXml" ds:itemID="{80497943-78A8-400D-AD3A-68F4C5C4C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dc548b-200b-45c7-80cc-eb0f88507219"/>
    <ds:schemaRef ds:uri="5b4e24bb-367d-45dc-b637-097f3fb44482"/>
    <ds:schemaRef ds:uri="http://schemas.microsoft.com/sharepoint/v4"/>
    <ds:schemaRef ds:uri="133c6cac-9837-443d-bf77-ce9ed68bae0f"/>
    <ds:schemaRef ds:uri="3dc40c7d-89ea-4c9e-ac71-75d638598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209BD-80A9-4E24-89CF-DD70B5C16B39}">
  <ds:schemaRefs>
    <ds:schemaRef ds:uri="Microsoft.SharePoint.Taxonomy.ContentTypeSync"/>
  </ds:schemaRefs>
</ds:datastoreItem>
</file>

<file path=customXml/itemProps4.xml><?xml version="1.0" encoding="utf-8"?>
<ds:datastoreItem xmlns:ds="http://schemas.openxmlformats.org/officeDocument/2006/customXml" ds:itemID="{F0F48ACE-F483-4BA2-9A50-8D692B025062}">
  <ds:schemaRefs>
    <ds:schemaRef ds:uri="http://schemas.openxmlformats.org/officeDocument/2006/bibliography"/>
  </ds:schemaRefs>
</ds:datastoreItem>
</file>

<file path=customXml/itemProps5.xml><?xml version="1.0" encoding="utf-8"?>
<ds:datastoreItem xmlns:ds="http://schemas.openxmlformats.org/officeDocument/2006/customXml" ds:itemID="{FF23F6AB-10EF-4C72-A464-E5B79A2DEC60}">
  <ds:schemaRefs>
    <ds:schemaRef ds:uri="http://schemas.microsoft.com/sharepoint/v3/contenttype/forms"/>
  </ds:schemaRefs>
</ds:datastoreItem>
</file>

<file path=customXml/itemProps6.xml><?xml version="1.0" encoding="utf-8"?>
<ds:datastoreItem xmlns:ds="http://schemas.openxmlformats.org/officeDocument/2006/customXml" ds:itemID="{731CC382-9C41-4497-952D-451EF26B7055}">
  <ds:schemaRefs>
    <ds:schemaRef ds:uri="http://schemas.microsoft.com/office/2006/metadata/properties"/>
    <ds:schemaRef ds:uri="http://schemas.microsoft.com/office/infopath/2007/PartnerControls"/>
    <ds:schemaRef ds:uri="e3dc548b-200b-45c7-80cc-eb0f88507219"/>
    <ds:schemaRef ds:uri="5b4e24bb-367d-45dc-b637-097f3fb44482"/>
    <ds:schemaRef ds:uri="http://schemas.microsoft.com/sharepoint/v4"/>
    <ds:schemaRef ds:uri="133c6cac-9837-443d-bf77-ce9ed68bae0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template_2011.dot</Template>
  <TotalTime>10</TotalTime>
  <Pages>6</Pages>
  <Words>3705</Words>
  <Characters>20008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lpstr>
    </vt:vector>
  </TitlesOfParts>
  <Company>Petrobras</Company>
  <LinksUpToDate>false</LinksUpToDate>
  <CharactersWithSpaces>23666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igor lima</cp:lastModifiedBy>
  <cp:revision>2</cp:revision>
  <cp:lastPrinted>2003-02-05T20:34:00Z</cp:lastPrinted>
  <dcterms:created xsi:type="dcterms:W3CDTF">2023-05-23T21:43:00Z</dcterms:created>
  <dcterms:modified xsi:type="dcterms:W3CDTF">2023-05-23T21:43:00Z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y fmtid="{D5CDD505-2E9C-101B-9397-08002B2CF9AE}" pid="3" name="GrammarlyDocumentId">
    <vt:lpwstr>e0d5ac294491623cbe0f7c6f5173e6a7d9cdc8bd7c45bbdf952bf6ef486ffd39</vt:lpwstr>
  </property>
</Properties>
</file>