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thumbnail" Target="docProps/thumbnail.emf"/><Relationship Id="rId2" Type="http://schemas.microsoft.com/office/2011/relationships/webextensiontaskpanes" Target="word/webextensions/taskpanes.xml"/><Relationship Id="rId1" Type="http://schemas.openxmlformats.org/officeDocument/2006/relationships/officeDocument" Target="word/document.xml"/><Relationship Id="rId6" Type="http://schemas.openxmlformats.org/officeDocument/2006/relationships/custom-properties" Target="docProps/custom.xml"/><Relationship Id="rId5" Type="http://schemas.openxmlformats.org/officeDocument/2006/relationships/extended-properties" Target="docProps/app.xml"/><Relationship Id="rId4" Type="http://schemas.openxmlformats.org/package/2006/relationships/metadata/core-properties" Target="docProps/core.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951A5C" w14:textId="77777777" w:rsidR="009F7936" w:rsidRDefault="009F7936">
      <w:pPr>
        <w:pStyle w:val="Cabealho"/>
        <w:tabs>
          <w:tab w:val="clear" w:pos="4419"/>
          <w:tab w:val="clear" w:pos="8838"/>
        </w:tabs>
        <w:jc w:val="right"/>
        <w:rPr>
          <w:rFonts w:ascii="Arial" w:hAnsi="Arial" w:cs="Arial"/>
          <w:sz w:val="28"/>
          <w:lang w:val="en-US"/>
        </w:rPr>
      </w:pPr>
    </w:p>
    <w:p w14:paraId="0F2123F3" w14:textId="03288B23" w:rsidR="009F7936" w:rsidRPr="00D77374" w:rsidRDefault="0063509C">
      <w:pPr>
        <w:pStyle w:val="Cabealho"/>
        <w:tabs>
          <w:tab w:val="clear" w:pos="4419"/>
          <w:tab w:val="clear" w:pos="8838"/>
        </w:tabs>
        <w:rPr>
          <w:rFonts w:ascii="Arial" w:hAnsi="Arial" w:cs="Arial"/>
          <w:b/>
          <w:bCs/>
        </w:rPr>
      </w:pPr>
      <w:r w:rsidRPr="00D77374">
        <w:rPr>
          <w:rFonts w:ascii="Arial" w:hAnsi="Arial" w:cs="Arial"/>
          <w:b/>
          <w:bCs/>
        </w:rPr>
        <w:t>Revisiting the Reservoir-Triggered Seismicity (RTS) at Nova Ponte Reservoir</w:t>
      </w:r>
      <w:r w:rsidR="002C52A6" w:rsidRPr="00D77374">
        <w:rPr>
          <w:rFonts w:ascii="Arial" w:hAnsi="Arial" w:cs="Arial"/>
          <w:b/>
          <w:bCs/>
        </w:rPr>
        <w:t xml:space="preserve">, </w:t>
      </w:r>
      <w:r w:rsidRPr="00D77374">
        <w:rPr>
          <w:rFonts w:ascii="Arial" w:hAnsi="Arial" w:cs="Arial"/>
          <w:b/>
          <w:bCs/>
        </w:rPr>
        <w:t>Minas Gerais</w:t>
      </w:r>
      <w:r w:rsidR="002C52A6" w:rsidRPr="00D77374">
        <w:rPr>
          <w:rFonts w:ascii="Arial" w:hAnsi="Arial" w:cs="Arial"/>
          <w:b/>
          <w:bCs/>
        </w:rPr>
        <w:t xml:space="preserve">, </w:t>
      </w:r>
      <w:r w:rsidRPr="00D77374">
        <w:rPr>
          <w:rFonts w:ascii="Arial" w:hAnsi="Arial" w:cs="Arial"/>
          <w:b/>
          <w:bCs/>
        </w:rPr>
        <w:t>Brazil</w:t>
      </w:r>
    </w:p>
    <w:p w14:paraId="056CE3AB" w14:textId="4FC36B6A" w:rsidR="009F7936" w:rsidRDefault="0063509C" w:rsidP="00AD5705">
      <w:pPr>
        <w:jc w:val="both"/>
        <w:rPr>
          <w:rFonts w:ascii="Arial" w:hAnsi="Arial" w:cs="Arial"/>
          <w:sz w:val="18"/>
        </w:rPr>
      </w:pPr>
      <w:r w:rsidRPr="0063509C">
        <w:rPr>
          <w:rFonts w:ascii="Arial" w:hAnsi="Arial" w:cs="Arial"/>
          <w:sz w:val="18"/>
        </w:rPr>
        <w:t>Lucas V. Barros, Juraci M</w:t>
      </w:r>
      <w:r>
        <w:rPr>
          <w:rFonts w:ascii="Arial" w:hAnsi="Arial" w:cs="Arial"/>
          <w:sz w:val="18"/>
        </w:rPr>
        <w:t>. de Carvalho, Diogo F</w:t>
      </w:r>
      <w:r w:rsidR="00F97D84">
        <w:rPr>
          <w:rFonts w:ascii="Arial" w:hAnsi="Arial" w:cs="Arial"/>
          <w:sz w:val="18"/>
        </w:rPr>
        <w:t>arrapo</w:t>
      </w:r>
      <w:r>
        <w:rPr>
          <w:rFonts w:ascii="Arial" w:hAnsi="Arial" w:cs="Arial"/>
          <w:sz w:val="18"/>
        </w:rPr>
        <w:t xml:space="preserve"> Albuquerque, Darlan P. Fontenele and Vinícius de Miranda Pellus</w:t>
      </w:r>
      <w:r w:rsidR="00A33455">
        <w:rPr>
          <w:rFonts w:ascii="Arial" w:hAnsi="Arial" w:cs="Arial"/>
          <w:sz w:val="18"/>
        </w:rPr>
        <w:t>s</w:t>
      </w:r>
      <w:r>
        <w:rPr>
          <w:rFonts w:ascii="Arial" w:hAnsi="Arial" w:cs="Arial"/>
          <w:sz w:val="18"/>
        </w:rPr>
        <w:t>i</w:t>
      </w:r>
      <w:r w:rsidR="008A1F52">
        <w:rPr>
          <w:rFonts w:ascii="Arial" w:hAnsi="Arial" w:cs="Arial"/>
          <w:sz w:val="18"/>
        </w:rPr>
        <w:t>.</w:t>
      </w:r>
    </w:p>
    <w:p w14:paraId="3D66C80D" w14:textId="48A13628" w:rsidR="0063509C" w:rsidRPr="002C52A6" w:rsidRDefault="0063509C" w:rsidP="00AD5705">
      <w:pPr>
        <w:jc w:val="both"/>
        <w:rPr>
          <w:rFonts w:ascii="Arial" w:hAnsi="Arial" w:cs="Arial"/>
          <w:sz w:val="18"/>
        </w:rPr>
      </w:pPr>
      <w:r w:rsidRPr="002C52A6">
        <w:rPr>
          <w:rFonts w:ascii="Arial" w:hAnsi="Arial" w:cs="Arial"/>
          <w:sz w:val="18"/>
        </w:rPr>
        <w:t>Seismological Observatory, University of Brasília (SIS-UnB)</w:t>
      </w:r>
      <w:r w:rsidR="008A1F52">
        <w:rPr>
          <w:rFonts w:ascii="Arial" w:hAnsi="Arial" w:cs="Arial"/>
          <w:sz w:val="18"/>
        </w:rPr>
        <w:t>.</w:t>
      </w:r>
    </w:p>
    <w:p w14:paraId="2B1565A7" w14:textId="77777777" w:rsidR="009F7936" w:rsidRPr="002C52A6" w:rsidRDefault="009F7936"/>
    <w:p w14:paraId="6EE983B8" w14:textId="77777777" w:rsidR="009F7936" w:rsidRPr="002C52A6" w:rsidRDefault="009F7936">
      <w:pPr>
        <w:sectPr w:rsidR="009F7936" w:rsidRPr="002C52A6">
          <w:headerReference w:type="even" r:id="rId10"/>
          <w:headerReference w:type="default" r:id="rId11"/>
          <w:footerReference w:type="even" r:id="rId12"/>
          <w:footerReference w:type="default" r:id="rId13"/>
          <w:headerReference w:type="first" r:id="rId14"/>
          <w:footerReference w:type="first" r:id="rId15"/>
          <w:pgSz w:w="12242" w:h="15842" w:code="1"/>
          <w:pgMar w:top="1134" w:right="1134" w:bottom="1134" w:left="1134" w:header="709" w:footer="284" w:gutter="0"/>
          <w:cols w:space="708"/>
          <w:titlePg/>
          <w:docGrid w:linePitch="360"/>
        </w:sectPr>
      </w:pPr>
    </w:p>
    <w:p w14:paraId="0F6F11B3" w14:textId="77777777" w:rsidR="009F7936" w:rsidRDefault="00F17CCA" w:rsidP="002C7D95">
      <w:pPr>
        <w:spacing w:before="120"/>
        <w:jc w:val="both"/>
        <w:rPr>
          <w:rFonts w:ascii="Arial" w:hAnsi="Arial" w:cs="Arial"/>
          <w:sz w:val="12"/>
        </w:rPr>
      </w:pPr>
      <w:r>
        <w:rPr>
          <w:rFonts w:ascii="Arial" w:hAnsi="Arial" w:cs="Arial"/>
          <w:sz w:val="12"/>
        </w:rPr>
        <w:t>Copyright 20</w:t>
      </w:r>
      <w:r w:rsidR="00F67EF6">
        <w:rPr>
          <w:rFonts w:ascii="Arial" w:hAnsi="Arial" w:cs="Arial"/>
          <w:sz w:val="12"/>
        </w:rPr>
        <w:t>2</w:t>
      </w:r>
      <w:r w:rsidR="00015BB5">
        <w:rPr>
          <w:rFonts w:ascii="Arial" w:hAnsi="Arial" w:cs="Arial"/>
          <w:sz w:val="12"/>
        </w:rPr>
        <w:t>3</w:t>
      </w:r>
      <w:r w:rsidR="009F7936">
        <w:rPr>
          <w:rFonts w:ascii="Arial" w:hAnsi="Arial" w:cs="Arial"/>
          <w:sz w:val="12"/>
        </w:rPr>
        <w:t>, SBGf - Sociedade Brasileira de Geofísica</w:t>
      </w:r>
    </w:p>
    <w:p w14:paraId="3306AA37" w14:textId="77777777" w:rsidR="009F7936" w:rsidRDefault="009F7936" w:rsidP="002C7D95">
      <w:pPr>
        <w:spacing w:before="120"/>
        <w:jc w:val="both"/>
        <w:rPr>
          <w:rFonts w:ascii="Arial" w:hAnsi="Arial" w:cs="Arial"/>
          <w:sz w:val="12"/>
          <w:lang w:val="en-US"/>
        </w:rPr>
      </w:pPr>
      <w:r>
        <w:rPr>
          <w:rFonts w:ascii="Arial" w:hAnsi="Arial" w:cs="Arial"/>
          <w:sz w:val="12"/>
          <w:lang w:val="en-US"/>
        </w:rPr>
        <w:t xml:space="preserve">This paper was prepared for presentation </w:t>
      </w:r>
      <w:r w:rsidR="00D72520">
        <w:rPr>
          <w:rFonts w:ascii="Arial" w:hAnsi="Arial" w:cs="Arial"/>
          <w:sz w:val="12"/>
          <w:lang w:val="en-US"/>
        </w:rPr>
        <w:t xml:space="preserve">during the </w:t>
      </w:r>
      <w:r w:rsidR="00151AE1">
        <w:rPr>
          <w:rFonts w:ascii="Arial" w:hAnsi="Arial" w:cs="Arial"/>
          <w:sz w:val="12"/>
          <w:lang w:val="en-US"/>
        </w:rPr>
        <w:t>1</w:t>
      </w:r>
      <w:r w:rsidR="00015BB5">
        <w:rPr>
          <w:rFonts w:ascii="Arial" w:hAnsi="Arial" w:cs="Arial"/>
          <w:sz w:val="12"/>
          <w:lang w:val="en-US"/>
        </w:rPr>
        <w:t>8</w:t>
      </w:r>
      <w:r>
        <w:rPr>
          <w:rFonts w:ascii="Arial" w:hAnsi="Arial" w:cs="Arial"/>
          <w:sz w:val="12"/>
          <w:vertAlign w:val="superscript"/>
          <w:lang w:val="en-US"/>
        </w:rPr>
        <w:t>th</w:t>
      </w:r>
      <w:r>
        <w:rPr>
          <w:rFonts w:ascii="Arial" w:hAnsi="Arial" w:cs="Arial"/>
          <w:sz w:val="12"/>
          <w:lang w:val="en-US"/>
        </w:rPr>
        <w:t xml:space="preserve"> International Congress of </w:t>
      </w:r>
      <w:r w:rsidR="00D72520">
        <w:rPr>
          <w:rFonts w:ascii="Arial" w:hAnsi="Arial" w:cs="Arial"/>
          <w:sz w:val="12"/>
          <w:lang w:val="en-US"/>
        </w:rPr>
        <w:t>t</w:t>
      </w:r>
      <w:r>
        <w:rPr>
          <w:rFonts w:ascii="Arial" w:hAnsi="Arial" w:cs="Arial"/>
          <w:sz w:val="12"/>
          <w:lang w:val="en-US"/>
        </w:rPr>
        <w:t xml:space="preserve">he Brazilian Geophysical Society held in </w:t>
      </w:r>
      <w:r w:rsidR="00BF2104">
        <w:rPr>
          <w:rFonts w:ascii="Arial" w:hAnsi="Arial" w:cs="Arial"/>
          <w:sz w:val="12"/>
          <w:lang w:val="en-US"/>
        </w:rPr>
        <w:t>Rio de Janeiro</w:t>
      </w:r>
      <w:r>
        <w:rPr>
          <w:rFonts w:ascii="Arial" w:hAnsi="Arial" w:cs="Arial"/>
          <w:sz w:val="12"/>
          <w:lang w:val="en-US"/>
        </w:rPr>
        <w:t>, Brazil,</w:t>
      </w:r>
      <w:r w:rsidR="008C491D">
        <w:rPr>
          <w:rFonts w:ascii="Arial" w:hAnsi="Arial" w:cs="Arial"/>
          <w:sz w:val="12"/>
          <w:lang w:val="en-US"/>
        </w:rPr>
        <w:t xml:space="preserve"> </w:t>
      </w:r>
      <w:r w:rsidR="001D4BC1">
        <w:rPr>
          <w:rFonts w:ascii="Arial" w:hAnsi="Arial" w:cs="Arial"/>
          <w:sz w:val="12"/>
          <w:lang w:val="en-US"/>
        </w:rPr>
        <w:t>1</w:t>
      </w:r>
      <w:r w:rsidR="00F67EF6">
        <w:rPr>
          <w:rFonts w:ascii="Arial" w:hAnsi="Arial" w:cs="Arial"/>
          <w:sz w:val="12"/>
          <w:lang w:val="en-US"/>
        </w:rPr>
        <w:t>6</w:t>
      </w:r>
      <w:r w:rsidR="001D4BC1">
        <w:rPr>
          <w:rFonts w:ascii="Arial" w:hAnsi="Arial" w:cs="Arial"/>
          <w:sz w:val="12"/>
          <w:lang w:val="en-US"/>
        </w:rPr>
        <w:t>-</w:t>
      </w:r>
      <w:r w:rsidR="00F67EF6">
        <w:rPr>
          <w:rFonts w:ascii="Arial" w:hAnsi="Arial" w:cs="Arial"/>
          <w:sz w:val="12"/>
          <w:lang w:val="en-US"/>
        </w:rPr>
        <w:t>19</w:t>
      </w:r>
      <w:r>
        <w:rPr>
          <w:rFonts w:ascii="Arial" w:hAnsi="Arial" w:cs="Arial"/>
          <w:sz w:val="12"/>
          <w:lang w:val="en-US"/>
        </w:rPr>
        <w:t xml:space="preserve"> </w:t>
      </w:r>
      <w:r w:rsidR="00015BB5">
        <w:rPr>
          <w:rFonts w:ascii="Arial" w:hAnsi="Arial" w:cs="Arial"/>
          <w:sz w:val="12"/>
          <w:lang w:val="en-US"/>
        </w:rPr>
        <w:t>October</w:t>
      </w:r>
      <w:r>
        <w:rPr>
          <w:rFonts w:ascii="Arial" w:hAnsi="Arial" w:cs="Arial"/>
          <w:sz w:val="12"/>
          <w:lang w:val="en-US"/>
        </w:rPr>
        <w:t xml:space="preserve"> 20</w:t>
      </w:r>
      <w:r w:rsidR="00F67EF6">
        <w:rPr>
          <w:rFonts w:ascii="Arial" w:hAnsi="Arial" w:cs="Arial"/>
          <w:sz w:val="12"/>
          <w:lang w:val="en-US"/>
        </w:rPr>
        <w:t>2</w:t>
      </w:r>
      <w:r w:rsidR="00015BB5">
        <w:rPr>
          <w:rFonts w:ascii="Arial" w:hAnsi="Arial" w:cs="Arial"/>
          <w:sz w:val="12"/>
          <w:lang w:val="en-US"/>
        </w:rPr>
        <w:t>3</w:t>
      </w:r>
      <w:r>
        <w:rPr>
          <w:rFonts w:ascii="Arial" w:hAnsi="Arial" w:cs="Arial"/>
          <w:sz w:val="12"/>
          <w:lang w:val="en-US"/>
        </w:rPr>
        <w:t>.</w:t>
      </w:r>
    </w:p>
    <w:p w14:paraId="21BCBD93" w14:textId="77777777" w:rsidR="009F7936" w:rsidRDefault="009F7936">
      <w:pPr>
        <w:spacing w:before="120"/>
        <w:jc w:val="both"/>
        <w:rPr>
          <w:rFonts w:ascii="Arial" w:hAnsi="Arial" w:cs="Arial"/>
          <w:sz w:val="12"/>
          <w:lang w:val="en-US"/>
        </w:rPr>
      </w:pPr>
      <w:r>
        <w:rPr>
          <w:rFonts w:ascii="Arial" w:hAnsi="Arial" w:cs="Arial"/>
          <w:sz w:val="12"/>
          <w:lang w:val="en-US"/>
        </w:rPr>
        <w:t xml:space="preserve">Contents </w:t>
      </w:r>
      <w:r w:rsidR="00151AE1">
        <w:rPr>
          <w:rFonts w:ascii="Arial" w:hAnsi="Arial" w:cs="Arial"/>
          <w:sz w:val="12"/>
          <w:lang w:val="en-US"/>
        </w:rPr>
        <w:t>of this paper were reviewed by t</w:t>
      </w:r>
      <w:r>
        <w:rPr>
          <w:rFonts w:ascii="Arial" w:hAnsi="Arial" w:cs="Arial"/>
          <w:sz w:val="12"/>
          <w:lang w:val="en-US"/>
        </w:rPr>
        <w:t xml:space="preserve">he Technical Committee of </w:t>
      </w:r>
      <w:r w:rsidR="00151AE1">
        <w:rPr>
          <w:rFonts w:ascii="Arial" w:hAnsi="Arial" w:cs="Arial"/>
          <w:sz w:val="12"/>
          <w:lang w:val="en-US"/>
        </w:rPr>
        <w:t>t</w:t>
      </w:r>
      <w:r>
        <w:rPr>
          <w:rFonts w:ascii="Arial" w:hAnsi="Arial" w:cs="Arial"/>
          <w:sz w:val="12"/>
          <w:lang w:val="en-US"/>
        </w:rPr>
        <w:t xml:space="preserve">he </w:t>
      </w:r>
      <w:r w:rsidR="00151AE1">
        <w:rPr>
          <w:rFonts w:ascii="Arial" w:hAnsi="Arial" w:cs="Arial"/>
          <w:sz w:val="12"/>
          <w:lang w:val="en-US"/>
        </w:rPr>
        <w:t>1</w:t>
      </w:r>
      <w:r w:rsidR="00015BB5">
        <w:rPr>
          <w:rFonts w:ascii="Arial" w:hAnsi="Arial" w:cs="Arial"/>
          <w:sz w:val="12"/>
          <w:lang w:val="en-US"/>
        </w:rPr>
        <w:t>8</w:t>
      </w:r>
      <w:r>
        <w:rPr>
          <w:rFonts w:ascii="Arial" w:hAnsi="Arial" w:cs="Arial"/>
          <w:sz w:val="12"/>
          <w:vertAlign w:val="superscript"/>
          <w:lang w:val="en-US"/>
        </w:rPr>
        <w:t>th</w:t>
      </w:r>
      <w:r w:rsidR="00151AE1">
        <w:rPr>
          <w:rFonts w:ascii="Arial" w:hAnsi="Arial" w:cs="Arial"/>
          <w:sz w:val="12"/>
          <w:lang w:val="en-US"/>
        </w:rPr>
        <w:t xml:space="preserve"> International Congress of t</w:t>
      </w:r>
      <w:r>
        <w:rPr>
          <w:rFonts w:ascii="Arial" w:hAnsi="Arial" w:cs="Arial"/>
          <w:sz w:val="12"/>
          <w:lang w:val="en-US"/>
        </w:rPr>
        <w:t>he Brazilian Geophysical Society and do not necessarily represent any position of the SBGf, its officers or mem</w:t>
      </w:r>
      <w:r w:rsidR="00D72520">
        <w:rPr>
          <w:rFonts w:ascii="Arial" w:hAnsi="Arial" w:cs="Arial"/>
          <w:sz w:val="12"/>
          <w:lang w:val="en-US"/>
        </w:rPr>
        <w:t xml:space="preserve">bers. Electronic reproduction </w:t>
      </w:r>
      <w:r>
        <w:rPr>
          <w:rFonts w:ascii="Arial" w:hAnsi="Arial" w:cs="Arial"/>
          <w:sz w:val="12"/>
          <w:lang w:val="en-US"/>
        </w:rPr>
        <w:t xml:space="preserve">or storage of any part of this paper for commercial purposes without the written consent of </w:t>
      </w:r>
      <w:r w:rsidR="00151AE1">
        <w:rPr>
          <w:rFonts w:ascii="Arial" w:hAnsi="Arial" w:cs="Arial"/>
          <w:sz w:val="12"/>
          <w:lang w:val="en-US"/>
        </w:rPr>
        <w:t>t</w:t>
      </w:r>
      <w:r>
        <w:rPr>
          <w:rFonts w:ascii="Arial" w:hAnsi="Arial" w:cs="Arial"/>
          <w:sz w:val="12"/>
          <w:lang w:val="en-US"/>
        </w:rPr>
        <w:t>he Brazilian Geophysical Society is prohibited.</w:t>
      </w:r>
    </w:p>
    <w:p w14:paraId="60C16FB7" w14:textId="77777777" w:rsidR="009F7936" w:rsidRDefault="009F7936">
      <w:pPr>
        <w:tabs>
          <w:tab w:val="left" w:leader="underscore" w:pos="4604"/>
        </w:tabs>
        <w:jc w:val="both"/>
        <w:rPr>
          <w:rFonts w:ascii="Arial" w:hAnsi="Arial" w:cs="Arial"/>
          <w:sz w:val="12"/>
          <w:lang w:val="en-US"/>
        </w:rPr>
      </w:pPr>
      <w:r>
        <w:rPr>
          <w:rFonts w:ascii="Arial" w:hAnsi="Arial" w:cs="Arial"/>
          <w:sz w:val="12"/>
          <w:lang w:val="en-US"/>
        </w:rPr>
        <w:tab/>
      </w:r>
    </w:p>
    <w:p w14:paraId="77E7ABF9" w14:textId="77777777" w:rsidR="009F7936" w:rsidRDefault="009F7936">
      <w:pPr>
        <w:pStyle w:val="Ttulo1"/>
      </w:pPr>
      <w:r>
        <w:t>Abstract</w:t>
      </w:r>
    </w:p>
    <w:p w14:paraId="3788771C" w14:textId="7182257B" w:rsidR="009F7936" w:rsidRDefault="00D77374" w:rsidP="00D77374">
      <w:pPr>
        <w:spacing w:before="120"/>
        <w:jc w:val="both"/>
        <w:rPr>
          <w:rFonts w:ascii="Arial" w:hAnsi="Arial" w:cs="Arial"/>
          <w:sz w:val="18"/>
          <w:lang w:val="en-US"/>
        </w:rPr>
      </w:pPr>
      <w:r w:rsidRPr="00D77374">
        <w:rPr>
          <w:rFonts w:ascii="Arial" w:hAnsi="Arial" w:cs="Arial"/>
          <w:sz w:val="18"/>
          <w:lang w:val="en-US"/>
        </w:rPr>
        <w:t xml:space="preserve">Nova Ponte (NP) is one of the 26 proven </w:t>
      </w:r>
      <w:r w:rsidR="00CD0AF5" w:rsidRPr="00D77374">
        <w:rPr>
          <w:rFonts w:ascii="Arial" w:hAnsi="Arial" w:cs="Arial"/>
          <w:sz w:val="18"/>
          <w:lang w:val="en-US"/>
        </w:rPr>
        <w:t>cases</w:t>
      </w:r>
      <w:r w:rsidRPr="00D77374">
        <w:rPr>
          <w:rFonts w:ascii="Arial" w:hAnsi="Arial" w:cs="Arial"/>
          <w:sz w:val="18"/>
          <w:lang w:val="en-US"/>
        </w:rPr>
        <w:t xml:space="preserve"> of RTS in Brazil. It triggered the second largest magnitude (4.0 mb) and Intensity VI (MM) in May 1998. From 1988 to 1993, NP was monitored with only one station, and from 1994 to 2013, it was used a local seismographic network (up to 8 stations). More recently, with regional stations belonging to the Brazilian Seismographic Network (BSN). The NP seismicity occurred mainly in two clusters, inside and outside the lake, forming two main seismic areas. The three largest events were detected in 1995 (</w:t>
      </w:r>
      <w:r w:rsidR="00923EF0">
        <w:rPr>
          <w:rFonts w:ascii="Arial" w:hAnsi="Arial" w:cs="Arial"/>
          <w:sz w:val="18"/>
          <w:lang w:val="en-US"/>
        </w:rPr>
        <w:t xml:space="preserve">Mag. </w:t>
      </w:r>
      <w:r w:rsidRPr="00D77374">
        <w:rPr>
          <w:rFonts w:ascii="Arial" w:hAnsi="Arial" w:cs="Arial"/>
          <w:sz w:val="18"/>
          <w:lang w:val="en-US"/>
        </w:rPr>
        <w:t>3.5), 1998 (</w:t>
      </w:r>
      <w:r w:rsidR="00923EF0">
        <w:rPr>
          <w:rFonts w:ascii="Arial" w:hAnsi="Arial" w:cs="Arial"/>
          <w:sz w:val="18"/>
          <w:lang w:val="en-US"/>
        </w:rPr>
        <w:t xml:space="preserve">Mag. </w:t>
      </w:r>
      <w:r w:rsidRPr="00D77374">
        <w:rPr>
          <w:rFonts w:ascii="Arial" w:hAnsi="Arial" w:cs="Arial"/>
          <w:sz w:val="18"/>
          <w:lang w:val="en-US"/>
        </w:rPr>
        <w:t>4.0) and, more recently, in December 2019 (</w:t>
      </w:r>
      <w:r w:rsidR="00923EF0">
        <w:rPr>
          <w:rFonts w:ascii="Arial" w:hAnsi="Arial" w:cs="Arial"/>
          <w:sz w:val="18"/>
          <w:lang w:val="en-US"/>
        </w:rPr>
        <w:t xml:space="preserve">Mag. </w:t>
      </w:r>
      <w:r w:rsidRPr="00D77374">
        <w:rPr>
          <w:rFonts w:ascii="Arial" w:hAnsi="Arial" w:cs="Arial"/>
          <w:sz w:val="18"/>
          <w:lang w:val="en-US"/>
        </w:rPr>
        <w:t xml:space="preserve">3.0). All of them were located on the margin of the lake </w:t>
      </w:r>
      <w:r w:rsidR="00923EF0">
        <w:rPr>
          <w:rFonts w:ascii="Arial" w:hAnsi="Arial" w:cs="Arial"/>
          <w:sz w:val="18"/>
          <w:lang w:val="en-US"/>
        </w:rPr>
        <w:t xml:space="preserve">at depths ranging from </w:t>
      </w:r>
      <w:r w:rsidRPr="00D77374">
        <w:rPr>
          <w:rFonts w:ascii="Arial" w:hAnsi="Arial" w:cs="Arial"/>
          <w:sz w:val="18"/>
          <w:lang w:val="en-US"/>
        </w:rPr>
        <w:t>2.0 km to 3.0 km. In the last three years, 7 events were detected, with magnitudes ranging from 2.0 to 3.0. The latter was noticed by the local inhabitants and was recorded by 30 stations of the BSN. In this work</w:t>
      </w:r>
      <w:r w:rsidR="00F83116">
        <w:rPr>
          <w:rFonts w:ascii="Arial" w:hAnsi="Arial" w:cs="Arial"/>
          <w:sz w:val="18"/>
          <w:lang w:val="en-US"/>
        </w:rPr>
        <w:t>,</w:t>
      </w:r>
      <w:r w:rsidRPr="00D77374">
        <w:rPr>
          <w:rFonts w:ascii="Arial" w:hAnsi="Arial" w:cs="Arial"/>
          <w:sz w:val="18"/>
          <w:lang w:val="en-US"/>
        </w:rPr>
        <w:t xml:space="preserve"> we revisited the NP reservoir seismicity, reinterpreted the previous seismicity from 1994 to 1999 and updated the RTS observed in the last 23 years. The focal mechanism by waveform envelope inversion was </w:t>
      </w:r>
      <w:r w:rsidR="007F34AF">
        <w:rPr>
          <w:rFonts w:ascii="Arial" w:hAnsi="Arial" w:cs="Arial"/>
          <w:sz w:val="18"/>
          <w:lang w:val="en-US"/>
        </w:rPr>
        <w:t>e</w:t>
      </w:r>
      <w:r w:rsidRPr="00D77374">
        <w:rPr>
          <w:rFonts w:ascii="Arial" w:hAnsi="Arial" w:cs="Arial"/>
          <w:sz w:val="18"/>
          <w:lang w:val="en-US"/>
        </w:rPr>
        <w:t xml:space="preserve">stimated to the last main event </w:t>
      </w:r>
      <w:r w:rsidR="00F83116">
        <w:rPr>
          <w:rFonts w:ascii="Arial" w:hAnsi="Arial" w:cs="Arial"/>
          <w:sz w:val="18"/>
          <w:lang w:val="en-US"/>
        </w:rPr>
        <w:t>occurred in</w:t>
      </w:r>
      <w:r w:rsidRPr="00D77374">
        <w:rPr>
          <w:rFonts w:ascii="Arial" w:hAnsi="Arial" w:cs="Arial"/>
          <w:sz w:val="18"/>
          <w:lang w:val="en-US"/>
        </w:rPr>
        <w:t xml:space="preserve"> December 2019. Considering only hypocenters</w:t>
      </w:r>
      <w:r w:rsidR="00F83116">
        <w:rPr>
          <w:rFonts w:ascii="Arial" w:hAnsi="Arial" w:cs="Arial"/>
          <w:sz w:val="18"/>
          <w:lang w:val="en-US"/>
        </w:rPr>
        <w:t xml:space="preserve"> with good location, </w:t>
      </w:r>
      <w:r w:rsidRPr="00D77374">
        <w:rPr>
          <w:rFonts w:ascii="Arial" w:hAnsi="Arial" w:cs="Arial"/>
          <w:sz w:val="18"/>
          <w:lang w:val="en-US"/>
        </w:rPr>
        <w:t>determined in previous studies,</w:t>
      </w:r>
      <w:r w:rsidR="00F83116">
        <w:rPr>
          <w:rFonts w:ascii="Arial" w:hAnsi="Arial" w:cs="Arial"/>
          <w:sz w:val="18"/>
          <w:lang w:val="en-US"/>
        </w:rPr>
        <w:t xml:space="preserve"> </w:t>
      </w:r>
      <w:r w:rsidRPr="00D77374">
        <w:rPr>
          <w:rFonts w:ascii="Arial" w:hAnsi="Arial" w:cs="Arial"/>
          <w:sz w:val="18"/>
          <w:lang w:val="en-US"/>
        </w:rPr>
        <w:t xml:space="preserve">it was possible to </w:t>
      </w:r>
      <w:r w:rsidR="00F83116">
        <w:rPr>
          <w:rFonts w:ascii="Arial" w:hAnsi="Arial" w:cs="Arial"/>
          <w:sz w:val="18"/>
          <w:lang w:val="en-US"/>
        </w:rPr>
        <w:t xml:space="preserve">better </w:t>
      </w:r>
      <w:r w:rsidRPr="00D77374">
        <w:rPr>
          <w:rFonts w:ascii="Arial" w:hAnsi="Arial" w:cs="Arial"/>
          <w:sz w:val="18"/>
          <w:lang w:val="en-US"/>
        </w:rPr>
        <w:t>examine the event distribution in relation to the fault’s parameters. Considering all focal mechanism estimated for the N</w:t>
      </w:r>
      <w:r w:rsidR="00F83116">
        <w:rPr>
          <w:rFonts w:ascii="Arial" w:hAnsi="Arial" w:cs="Arial"/>
          <w:sz w:val="18"/>
          <w:lang w:val="en-US"/>
        </w:rPr>
        <w:t>P</w:t>
      </w:r>
      <w:r w:rsidRPr="00D77374">
        <w:rPr>
          <w:rFonts w:ascii="Arial" w:hAnsi="Arial" w:cs="Arial"/>
          <w:sz w:val="18"/>
          <w:lang w:val="en-US"/>
        </w:rPr>
        <w:t xml:space="preserve"> reservoir area</w:t>
      </w:r>
      <w:r w:rsidR="00F83116">
        <w:rPr>
          <w:rFonts w:ascii="Arial" w:hAnsi="Arial" w:cs="Arial"/>
          <w:sz w:val="18"/>
          <w:lang w:val="en-US"/>
        </w:rPr>
        <w:t>,</w:t>
      </w:r>
      <w:r w:rsidRPr="00D77374">
        <w:rPr>
          <w:rFonts w:ascii="Arial" w:hAnsi="Arial" w:cs="Arial"/>
          <w:sz w:val="18"/>
          <w:lang w:val="en-US"/>
        </w:rPr>
        <w:t xml:space="preserve"> we can conclude that the area is submitted to a rough E-W compressional stress, concordant with theoretical studies in the region.</w:t>
      </w:r>
    </w:p>
    <w:p w14:paraId="0D2EFC39" w14:textId="77777777" w:rsidR="00372D20" w:rsidRDefault="00372D20" w:rsidP="00D77374">
      <w:pPr>
        <w:spacing w:before="120"/>
        <w:jc w:val="both"/>
        <w:rPr>
          <w:rFonts w:ascii="Arial" w:hAnsi="Arial" w:cs="Arial"/>
          <w:sz w:val="18"/>
          <w:lang w:val="en-US"/>
        </w:rPr>
      </w:pPr>
    </w:p>
    <w:p w14:paraId="094E2C91" w14:textId="77777777" w:rsidR="009F7936" w:rsidRDefault="009F7936">
      <w:pPr>
        <w:pStyle w:val="Ttulo1"/>
      </w:pPr>
      <w:r>
        <w:t>Introduction</w:t>
      </w:r>
    </w:p>
    <w:p w14:paraId="5B4E76F6" w14:textId="6104851E" w:rsidR="00372D20" w:rsidRPr="00372D20" w:rsidRDefault="00372D20" w:rsidP="00372D20">
      <w:pPr>
        <w:spacing w:before="120"/>
        <w:jc w:val="both"/>
        <w:rPr>
          <w:rFonts w:ascii="Arial" w:hAnsi="Arial" w:cs="Arial"/>
          <w:sz w:val="18"/>
          <w:lang w:val="en-US"/>
        </w:rPr>
      </w:pPr>
      <w:r w:rsidRPr="00372D20">
        <w:rPr>
          <w:rFonts w:ascii="Arial" w:hAnsi="Arial" w:cs="Arial"/>
          <w:sz w:val="18"/>
          <w:lang w:val="en-US"/>
        </w:rPr>
        <w:t>The Reservoir Triggered Seismicity (RTS) at Nova Ponte (NP) was studied by Chimpliganond (2002), who presented its spatial and temporal characteristics between 1994 and 1999. Assumpção et al</w:t>
      </w:r>
      <w:r w:rsidR="002622B4">
        <w:rPr>
          <w:rFonts w:ascii="Arial" w:hAnsi="Arial" w:cs="Arial"/>
          <w:sz w:val="18"/>
          <w:lang w:val="en-US"/>
        </w:rPr>
        <w:t>.</w:t>
      </w:r>
      <w:r w:rsidRPr="00372D20">
        <w:rPr>
          <w:rFonts w:ascii="Arial" w:hAnsi="Arial" w:cs="Arial"/>
          <w:sz w:val="18"/>
          <w:lang w:val="en-US"/>
        </w:rPr>
        <w:t xml:space="preserve"> (2002) described NP seismicity among other 15 RTS cases in Brazil. Gomide (1999) presented the NP RTS and its hydraulic diffusivity based in the seismicity migration on the reservoir area. </w:t>
      </w:r>
      <w:r w:rsidR="004504FE" w:rsidRPr="00372D20">
        <w:rPr>
          <w:rFonts w:ascii="Arial" w:hAnsi="Arial" w:cs="Arial"/>
          <w:sz w:val="18"/>
          <w:lang w:val="en-US"/>
        </w:rPr>
        <w:t>Assumpç</w:t>
      </w:r>
      <w:r w:rsidR="004504FE">
        <w:rPr>
          <w:rFonts w:ascii="Arial" w:hAnsi="Arial" w:cs="Arial"/>
          <w:sz w:val="18"/>
          <w:lang w:val="en-US"/>
        </w:rPr>
        <w:t>ã</w:t>
      </w:r>
      <w:r w:rsidR="004504FE" w:rsidRPr="00372D20">
        <w:rPr>
          <w:rFonts w:ascii="Arial" w:hAnsi="Arial" w:cs="Arial"/>
          <w:sz w:val="18"/>
          <w:lang w:val="en-US"/>
        </w:rPr>
        <w:t>o</w:t>
      </w:r>
      <w:r w:rsidRPr="00372D20">
        <w:rPr>
          <w:rFonts w:ascii="Arial" w:hAnsi="Arial" w:cs="Arial"/>
          <w:sz w:val="18"/>
          <w:lang w:val="en-US"/>
        </w:rPr>
        <w:t xml:space="preserve"> et al</w:t>
      </w:r>
      <w:r w:rsidR="002622B4">
        <w:rPr>
          <w:rFonts w:ascii="Arial" w:hAnsi="Arial" w:cs="Arial"/>
          <w:sz w:val="18"/>
          <w:lang w:val="en-US"/>
        </w:rPr>
        <w:t xml:space="preserve">. </w:t>
      </w:r>
      <w:r w:rsidRPr="00372D20">
        <w:rPr>
          <w:rFonts w:ascii="Arial" w:hAnsi="Arial" w:cs="Arial"/>
          <w:sz w:val="18"/>
          <w:lang w:val="en-US"/>
        </w:rPr>
        <w:t>(1997) presented two composite focal mechanisms for two seismic areas in the reservoir. Marza et al</w:t>
      </w:r>
      <w:r w:rsidR="002622B4">
        <w:rPr>
          <w:rFonts w:ascii="Arial" w:hAnsi="Arial" w:cs="Arial"/>
          <w:sz w:val="18"/>
          <w:lang w:val="en-US"/>
        </w:rPr>
        <w:t>.</w:t>
      </w:r>
      <w:r w:rsidRPr="00372D20">
        <w:rPr>
          <w:rFonts w:ascii="Arial" w:hAnsi="Arial" w:cs="Arial"/>
          <w:sz w:val="18"/>
          <w:lang w:val="en-US"/>
        </w:rPr>
        <w:t xml:space="preserve"> (1997) also tried to obtain focal mechanism solutions for the same two seismic areas identified in NP. Marza et al</w:t>
      </w:r>
      <w:r w:rsidR="002622B4">
        <w:rPr>
          <w:rFonts w:ascii="Arial" w:hAnsi="Arial" w:cs="Arial"/>
          <w:sz w:val="18"/>
          <w:lang w:val="en-US"/>
        </w:rPr>
        <w:t>.</w:t>
      </w:r>
      <w:r w:rsidRPr="00372D20">
        <w:rPr>
          <w:rFonts w:ascii="Arial" w:hAnsi="Arial" w:cs="Arial"/>
          <w:sz w:val="18"/>
          <w:lang w:val="en-US"/>
        </w:rPr>
        <w:t xml:space="preserve"> (1999) studied the precursory seismicity pattern associated to the </w:t>
      </w:r>
      <w:r w:rsidRPr="00372D20">
        <w:rPr>
          <w:rFonts w:ascii="Arial" w:hAnsi="Arial" w:cs="Arial"/>
          <w:sz w:val="18"/>
          <w:lang w:val="en-US"/>
        </w:rPr>
        <w:t>NP main shock of May 22, 1998 (M 4.0</w:t>
      </w:r>
      <w:r w:rsidR="002622B4">
        <w:rPr>
          <w:rFonts w:ascii="Arial" w:hAnsi="Arial" w:cs="Arial"/>
          <w:sz w:val="18"/>
          <w:lang w:val="en-US"/>
        </w:rPr>
        <w:t>,</w:t>
      </w:r>
      <w:r w:rsidRPr="00372D20">
        <w:rPr>
          <w:rFonts w:ascii="Arial" w:hAnsi="Arial" w:cs="Arial"/>
          <w:sz w:val="18"/>
          <w:lang w:val="en-US"/>
        </w:rPr>
        <w:t xml:space="preserve"> MMI VI). Veloso and Veloso (1997) presented a macrosseismic map for the M</w:t>
      </w:r>
      <w:r w:rsidR="00BB6B5A">
        <w:rPr>
          <w:rFonts w:ascii="Arial" w:hAnsi="Arial" w:cs="Arial"/>
          <w:sz w:val="18"/>
          <w:lang w:val="en-US"/>
        </w:rPr>
        <w:t xml:space="preserve"> </w:t>
      </w:r>
      <w:r w:rsidRPr="00372D20">
        <w:rPr>
          <w:rFonts w:ascii="Arial" w:hAnsi="Arial" w:cs="Arial"/>
          <w:sz w:val="18"/>
          <w:lang w:val="en-US"/>
        </w:rPr>
        <w:t>3.5 main shock earthquake (</w:t>
      </w:r>
      <w:r w:rsidR="00BB6B5A">
        <w:rPr>
          <w:rFonts w:ascii="Arial" w:hAnsi="Arial" w:cs="Arial"/>
          <w:sz w:val="18"/>
          <w:lang w:val="en-US"/>
        </w:rPr>
        <w:t>0</w:t>
      </w:r>
      <w:r w:rsidRPr="00372D20">
        <w:rPr>
          <w:rFonts w:ascii="Arial" w:hAnsi="Arial" w:cs="Arial"/>
          <w:sz w:val="18"/>
          <w:lang w:val="en-US"/>
        </w:rPr>
        <w:t>4/21/995).</w:t>
      </w:r>
    </w:p>
    <w:p w14:paraId="6C36ACE2" w14:textId="556EF47E" w:rsidR="00372D20" w:rsidRPr="00372D20" w:rsidRDefault="00372D20" w:rsidP="00372D20">
      <w:pPr>
        <w:spacing w:before="120"/>
        <w:jc w:val="both"/>
        <w:rPr>
          <w:rFonts w:ascii="Arial" w:hAnsi="Arial" w:cs="Arial"/>
          <w:sz w:val="18"/>
          <w:lang w:val="en-US"/>
        </w:rPr>
      </w:pPr>
      <w:r w:rsidRPr="00372D20">
        <w:rPr>
          <w:rFonts w:ascii="Arial" w:hAnsi="Arial" w:cs="Arial"/>
          <w:sz w:val="18"/>
          <w:lang w:val="en-US"/>
        </w:rPr>
        <w:t>Brazil presents an expressive number of RTS cases (26), and NP is a proven case (Fig.1 and 2). With a dam of 142 m height and volume of 12.8 km</w:t>
      </w:r>
      <w:r w:rsidRPr="006F2DA3">
        <w:rPr>
          <w:rFonts w:ascii="Arial" w:hAnsi="Arial" w:cs="Arial"/>
          <w:sz w:val="18"/>
          <w:vertAlign w:val="superscript"/>
          <w:lang w:val="en-US"/>
        </w:rPr>
        <w:t>3</w:t>
      </w:r>
      <w:r w:rsidRPr="00372D20">
        <w:rPr>
          <w:rFonts w:ascii="Arial" w:hAnsi="Arial" w:cs="Arial"/>
          <w:sz w:val="18"/>
          <w:lang w:val="en-US"/>
        </w:rPr>
        <w:t xml:space="preserve">, NP reservoir triggered the second </w:t>
      </w:r>
      <w:r w:rsidR="006F2DA3">
        <w:rPr>
          <w:rFonts w:ascii="Arial" w:hAnsi="Arial" w:cs="Arial"/>
          <w:sz w:val="18"/>
          <w:lang w:val="en-US"/>
        </w:rPr>
        <w:t>biggest</w:t>
      </w:r>
      <w:r w:rsidRPr="00372D20">
        <w:rPr>
          <w:rFonts w:ascii="Arial" w:hAnsi="Arial" w:cs="Arial"/>
          <w:sz w:val="18"/>
          <w:lang w:val="en-US"/>
        </w:rPr>
        <w:t xml:space="preserve"> magnitude in Brazil, 4.0 mb and VI (MM), in May 1998. Reservoir with this size in Brazil have around 60% of probability of presenting RTS (Barros et al., 2018). </w:t>
      </w:r>
    </w:p>
    <w:p w14:paraId="2901A4CF" w14:textId="7AFC72AF" w:rsidR="009F7936" w:rsidRDefault="00372D20" w:rsidP="003D6EE1">
      <w:pPr>
        <w:spacing w:before="120"/>
        <w:jc w:val="both"/>
        <w:rPr>
          <w:rFonts w:ascii="Arial" w:hAnsi="Arial" w:cs="Arial"/>
          <w:sz w:val="18"/>
          <w:lang w:val="en-US"/>
        </w:rPr>
      </w:pPr>
      <w:r w:rsidRPr="00372D20">
        <w:rPr>
          <w:rFonts w:ascii="Arial" w:hAnsi="Arial" w:cs="Arial"/>
          <w:sz w:val="18"/>
          <w:lang w:val="en-US"/>
        </w:rPr>
        <w:t>In this work</w:t>
      </w:r>
      <w:r w:rsidR="00866A57">
        <w:rPr>
          <w:rFonts w:ascii="Arial" w:hAnsi="Arial" w:cs="Arial"/>
          <w:sz w:val="18"/>
          <w:lang w:val="en-US"/>
        </w:rPr>
        <w:t xml:space="preserve">, we </w:t>
      </w:r>
      <w:r w:rsidR="00866A57" w:rsidRPr="00866A57">
        <w:rPr>
          <w:rFonts w:ascii="Arial" w:hAnsi="Arial" w:cs="Arial"/>
          <w:sz w:val="18"/>
          <w:lang w:val="en-US"/>
        </w:rPr>
        <w:t>summarize the most important characteristics of the RTS in Brazil</w:t>
      </w:r>
      <w:r w:rsidR="00866A57">
        <w:rPr>
          <w:rFonts w:ascii="Arial" w:hAnsi="Arial" w:cs="Arial"/>
          <w:sz w:val="18"/>
          <w:lang w:val="en-US"/>
        </w:rPr>
        <w:t>. Also, t</w:t>
      </w:r>
      <w:r w:rsidRPr="00372D20">
        <w:rPr>
          <w:rFonts w:ascii="Arial" w:hAnsi="Arial" w:cs="Arial"/>
          <w:sz w:val="18"/>
          <w:lang w:val="en-US"/>
        </w:rPr>
        <w:t xml:space="preserve">he past seismicity </w:t>
      </w:r>
      <w:r w:rsidR="00866A57">
        <w:rPr>
          <w:rFonts w:ascii="Arial" w:hAnsi="Arial" w:cs="Arial"/>
          <w:sz w:val="18"/>
          <w:lang w:val="en-US"/>
        </w:rPr>
        <w:t xml:space="preserve">occurred at NP reservoir, </w:t>
      </w:r>
      <w:r w:rsidRPr="00372D20">
        <w:rPr>
          <w:rFonts w:ascii="Arial" w:hAnsi="Arial" w:cs="Arial"/>
          <w:sz w:val="18"/>
          <w:lang w:val="en-US"/>
        </w:rPr>
        <w:t>studied by Chimpliganond</w:t>
      </w:r>
      <w:r w:rsidR="00866A57">
        <w:rPr>
          <w:rFonts w:ascii="Arial" w:hAnsi="Arial" w:cs="Arial"/>
          <w:sz w:val="18"/>
          <w:lang w:val="en-US"/>
        </w:rPr>
        <w:t xml:space="preserve"> (</w:t>
      </w:r>
      <w:r w:rsidRPr="00372D20">
        <w:rPr>
          <w:rFonts w:ascii="Arial" w:hAnsi="Arial" w:cs="Arial"/>
          <w:sz w:val="18"/>
          <w:lang w:val="en-US"/>
        </w:rPr>
        <w:t xml:space="preserve">2002) and </w:t>
      </w:r>
      <w:r w:rsidR="004504FE" w:rsidRPr="00372D20">
        <w:rPr>
          <w:rFonts w:ascii="Arial" w:hAnsi="Arial" w:cs="Arial"/>
          <w:sz w:val="18"/>
          <w:lang w:val="en-US"/>
        </w:rPr>
        <w:t>Assumpç</w:t>
      </w:r>
      <w:r w:rsidR="004504FE">
        <w:rPr>
          <w:rFonts w:ascii="Arial" w:hAnsi="Arial" w:cs="Arial"/>
          <w:sz w:val="18"/>
          <w:lang w:val="en-US"/>
        </w:rPr>
        <w:t>ã</w:t>
      </w:r>
      <w:r w:rsidR="004504FE" w:rsidRPr="00372D20">
        <w:rPr>
          <w:rFonts w:ascii="Arial" w:hAnsi="Arial" w:cs="Arial"/>
          <w:sz w:val="18"/>
          <w:lang w:val="en-US"/>
        </w:rPr>
        <w:t>o</w:t>
      </w:r>
      <w:r w:rsidRPr="00372D20">
        <w:rPr>
          <w:rFonts w:ascii="Arial" w:hAnsi="Arial" w:cs="Arial"/>
          <w:sz w:val="18"/>
          <w:lang w:val="en-US"/>
        </w:rPr>
        <w:t xml:space="preserve"> et al. </w:t>
      </w:r>
      <w:r w:rsidR="00866A57">
        <w:rPr>
          <w:rFonts w:ascii="Arial" w:hAnsi="Arial" w:cs="Arial"/>
          <w:sz w:val="18"/>
          <w:lang w:val="en-US"/>
        </w:rPr>
        <w:t>(</w:t>
      </w:r>
      <w:r w:rsidRPr="00372D20">
        <w:rPr>
          <w:rFonts w:ascii="Arial" w:hAnsi="Arial" w:cs="Arial"/>
          <w:sz w:val="18"/>
          <w:lang w:val="en-US"/>
        </w:rPr>
        <w:t>2002)</w:t>
      </w:r>
      <w:r w:rsidR="00866A57">
        <w:rPr>
          <w:rFonts w:ascii="Arial" w:hAnsi="Arial" w:cs="Arial"/>
          <w:sz w:val="18"/>
          <w:lang w:val="en-US"/>
        </w:rPr>
        <w:t>,</w:t>
      </w:r>
      <w:r w:rsidRPr="00372D20">
        <w:rPr>
          <w:rFonts w:ascii="Arial" w:hAnsi="Arial" w:cs="Arial"/>
          <w:sz w:val="18"/>
          <w:lang w:val="en-US"/>
        </w:rPr>
        <w:t xml:space="preserve"> is reinterpreted using a better event selection. We</w:t>
      </w:r>
      <w:r w:rsidR="00866A57">
        <w:rPr>
          <w:rFonts w:ascii="Arial" w:hAnsi="Arial" w:cs="Arial"/>
          <w:sz w:val="18"/>
          <w:lang w:val="en-US"/>
        </w:rPr>
        <w:t xml:space="preserve"> present an update related to the</w:t>
      </w:r>
      <w:r w:rsidRPr="00372D20">
        <w:rPr>
          <w:rFonts w:ascii="Arial" w:hAnsi="Arial" w:cs="Arial"/>
          <w:sz w:val="18"/>
          <w:lang w:val="en-US"/>
        </w:rPr>
        <w:t xml:space="preserve"> seismicity observed in the last 23 years. A new focal mechanism </w:t>
      </w:r>
      <w:r w:rsidR="00866A57">
        <w:rPr>
          <w:rFonts w:ascii="Arial" w:hAnsi="Arial" w:cs="Arial"/>
          <w:sz w:val="18"/>
          <w:lang w:val="en-US"/>
        </w:rPr>
        <w:t>estimated using</w:t>
      </w:r>
      <w:r w:rsidRPr="00372D20">
        <w:rPr>
          <w:rFonts w:ascii="Arial" w:hAnsi="Arial" w:cs="Arial"/>
          <w:sz w:val="18"/>
          <w:lang w:val="en-US"/>
        </w:rPr>
        <w:t xml:space="preserve"> envelop waveform inversion is presented for the last main shock </w:t>
      </w:r>
      <w:r w:rsidR="00866A57">
        <w:rPr>
          <w:rFonts w:ascii="Arial" w:hAnsi="Arial" w:cs="Arial"/>
          <w:sz w:val="18"/>
          <w:lang w:val="en-US"/>
        </w:rPr>
        <w:t>occurred in</w:t>
      </w:r>
      <w:r w:rsidRPr="00372D20">
        <w:rPr>
          <w:rFonts w:ascii="Arial" w:hAnsi="Arial" w:cs="Arial"/>
          <w:sz w:val="18"/>
          <w:lang w:val="en-US"/>
        </w:rPr>
        <w:t xml:space="preserve"> December 2019. Finally, we discuss the space-temporal epicentral distribution in the context of faulting type.</w:t>
      </w:r>
    </w:p>
    <w:p w14:paraId="20906ADE" w14:textId="77777777" w:rsidR="00866A57" w:rsidRDefault="00866A57" w:rsidP="003D6EE1">
      <w:pPr>
        <w:spacing w:before="120"/>
        <w:jc w:val="both"/>
        <w:rPr>
          <w:rFonts w:ascii="Arial" w:hAnsi="Arial" w:cs="Arial"/>
          <w:sz w:val="18"/>
          <w:lang w:val="en-US"/>
        </w:rPr>
      </w:pPr>
    </w:p>
    <w:p w14:paraId="2637992F" w14:textId="782A3BFE" w:rsidR="00372D20" w:rsidRDefault="00372D20" w:rsidP="00372D20">
      <w:pPr>
        <w:pStyle w:val="Ttulo1"/>
      </w:pPr>
      <w:r w:rsidRPr="00372D20">
        <w:t>Characteristics of RTS in Brazil</w:t>
      </w:r>
    </w:p>
    <w:p w14:paraId="755A5CAD" w14:textId="2CE39A1B" w:rsidR="007E1E02" w:rsidRPr="007E1E02" w:rsidRDefault="007E1E02" w:rsidP="007E1E02">
      <w:pPr>
        <w:spacing w:before="120"/>
        <w:jc w:val="both"/>
        <w:rPr>
          <w:rFonts w:ascii="Arial" w:hAnsi="Arial" w:cs="Arial"/>
          <w:sz w:val="18"/>
          <w:lang w:val="en-US"/>
        </w:rPr>
      </w:pPr>
      <w:r w:rsidRPr="007E1E02">
        <w:rPr>
          <w:rFonts w:ascii="Arial" w:hAnsi="Arial" w:cs="Arial"/>
          <w:sz w:val="18"/>
          <w:lang w:val="en-US"/>
        </w:rPr>
        <w:t xml:space="preserve">According to </w:t>
      </w:r>
      <w:r w:rsidR="009A7482">
        <w:rPr>
          <w:rFonts w:ascii="Arial" w:hAnsi="Arial" w:cs="Arial"/>
          <w:sz w:val="18"/>
          <w:lang w:val="en-US"/>
        </w:rPr>
        <w:t xml:space="preserve">the two </w:t>
      </w:r>
      <w:r w:rsidRPr="007E1E02">
        <w:rPr>
          <w:rFonts w:ascii="Arial" w:hAnsi="Arial" w:cs="Arial"/>
          <w:sz w:val="18"/>
          <w:lang w:val="en-US"/>
        </w:rPr>
        <w:t xml:space="preserve">more complete studies of the Brazilian </w:t>
      </w:r>
      <w:r w:rsidR="009A7482">
        <w:rPr>
          <w:rFonts w:ascii="Arial" w:hAnsi="Arial" w:cs="Arial"/>
          <w:sz w:val="18"/>
          <w:lang w:val="en-US"/>
        </w:rPr>
        <w:t>R</w:t>
      </w:r>
      <w:r w:rsidRPr="007E1E02">
        <w:rPr>
          <w:rFonts w:ascii="Arial" w:hAnsi="Arial" w:cs="Arial"/>
          <w:sz w:val="18"/>
          <w:lang w:val="en-US"/>
        </w:rPr>
        <w:t>TS cases (Assump</w:t>
      </w:r>
      <w:r w:rsidR="00EF46E9">
        <w:rPr>
          <w:rFonts w:ascii="Arial" w:hAnsi="Arial" w:cs="Arial"/>
          <w:sz w:val="18"/>
          <w:lang w:val="en-US"/>
        </w:rPr>
        <w:t>ç</w:t>
      </w:r>
      <w:r w:rsidRPr="007E1E02">
        <w:rPr>
          <w:rFonts w:ascii="Arial" w:hAnsi="Arial" w:cs="Arial"/>
          <w:sz w:val="18"/>
          <w:lang w:val="en-US"/>
        </w:rPr>
        <w:t>ão et al. 2002</w:t>
      </w:r>
      <w:r w:rsidR="009A7482">
        <w:rPr>
          <w:rFonts w:ascii="Arial" w:hAnsi="Arial" w:cs="Arial"/>
          <w:sz w:val="18"/>
          <w:lang w:val="en-US"/>
        </w:rPr>
        <w:t xml:space="preserve">; </w:t>
      </w:r>
      <w:r w:rsidRPr="007E1E02">
        <w:rPr>
          <w:rFonts w:ascii="Arial" w:hAnsi="Arial" w:cs="Arial"/>
          <w:sz w:val="18"/>
          <w:lang w:val="en-US"/>
        </w:rPr>
        <w:t>Barros et al. 2018), there is a possible correlation between RTS and some reservoir characteristics, including geology, stress regime, dam height and reservoir volume, and previous natural seismicity.</w:t>
      </w:r>
    </w:p>
    <w:p w14:paraId="26A25B4D" w14:textId="77777777" w:rsidR="007E1E02" w:rsidRDefault="007E1E02" w:rsidP="007E1E02">
      <w:pPr>
        <w:spacing w:before="120"/>
        <w:jc w:val="both"/>
        <w:rPr>
          <w:rFonts w:ascii="Arial" w:hAnsi="Arial" w:cs="Arial"/>
          <w:sz w:val="18"/>
          <w:lang w:val="en-US"/>
        </w:rPr>
      </w:pPr>
      <w:r w:rsidRPr="007E1E02">
        <w:rPr>
          <w:rFonts w:ascii="Arial" w:hAnsi="Arial" w:cs="Arial"/>
          <w:sz w:val="18"/>
          <w:lang w:val="en-US"/>
        </w:rPr>
        <w:t>A correlation was observed between the previous natural seismicity and the probability of RTS, being regions with natural seismicity two times more prone to RTS than regions with no previous seismicity (Fig. 1).</w:t>
      </w:r>
    </w:p>
    <w:p w14:paraId="277731A9" w14:textId="68A59527" w:rsidR="00A73E63" w:rsidRPr="007E1E02" w:rsidRDefault="00A73E63" w:rsidP="00A73E63">
      <w:pPr>
        <w:spacing w:before="120"/>
        <w:jc w:val="both"/>
        <w:rPr>
          <w:rFonts w:ascii="Arial" w:hAnsi="Arial" w:cs="Arial"/>
          <w:sz w:val="18"/>
          <w:lang w:val="en-US"/>
        </w:rPr>
      </w:pPr>
      <w:r w:rsidRPr="007E1E02">
        <w:rPr>
          <w:rFonts w:ascii="Arial" w:hAnsi="Arial" w:cs="Arial"/>
          <w:sz w:val="18"/>
          <w:lang w:val="en-US"/>
        </w:rPr>
        <w:t>Dam height: clearly the RTS increases with the reservoir height and volume, not only in Brazil but in the world. The probability of RTS is 2% for heights between 20</w:t>
      </w:r>
      <w:r w:rsidR="009A7482">
        <w:rPr>
          <w:rFonts w:ascii="Arial" w:hAnsi="Arial" w:cs="Arial"/>
          <w:sz w:val="18"/>
          <w:lang w:val="en-US"/>
        </w:rPr>
        <w:t xml:space="preserve"> m</w:t>
      </w:r>
      <w:r w:rsidRPr="007E1E02">
        <w:rPr>
          <w:rFonts w:ascii="Arial" w:hAnsi="Arial" w:cs="Arial"/>
          <w:sz w:val="18"/>
          <w:lang w:val="en-US"/>
        </w:rPr>
        <w:t xml:space="preserve"> and 50</w:t>
      </w:r>
      <w:r w:rsidR="009A7482">
        <w:rPr>
          <w:rFonts w:ascii="Arial" w:hAnsi="Arial" w:cs="Arial"/>
          <w:sz w:val="18"/>
          <w:lang w:val="en-US"/>
        </w:rPr>
        <w:t xml:space="preserve"> </w:t>
      </w:r>
      <w:r w:rsidRPr="007E1E02">
        <w:rPr>
          <w:rFonts w:ascii="Arial" w:hAnsi="Arial" w:cs="Arial"/>
          <w:sz w:val="18"/>
          <w:lang w:val="en-US"/>
        </w:rPr>
        <w:t>m</w:t>
      </w:r>
      <w:r w:rsidR="009A7482">
        <w:rPr>
          <w:rFonts w:ascii="Arial" w:hAnsi="Arial" w:cs="Arial"/>
          <w:sz w:val="18"/>
          <w:lang w:val="en-US"/>
        </w:rPr>
        <w:t xml:space="preserve">, </w:t>
      </w:r>
      <w:r w:rsidRPr="007E1E02">
        <w:rPr>
          <w:rFonts w:ascii="Arial" w:hAnsi="Arial" w:cs="Arial"/>
          <w:sz w:val="18"/>
          <w:lang w:val="en-US"/>
        </w:rPr>
        <w:t xml:space="preserve">8% between 50 </w:t>
      </w:r>
      <w:r w:rsidR="009A7482">
        <w:rPr>
          <w:rFonts w:ascii="Arial" w:hAnsi="Arial" w:cs="Arial"/>
          <w:sz w:val="18"/>
          <w:lang w:val="en-US"/>
        </w:rPr>
        <w:t xml:space="preserve">m </w:t>
      </w:r>
      <w:r w:rsidRPr="007E1E02">
        <w:rPr>
          <w:rFonts w:ascii="Arial" w:hAnsi="Arial" w:cs="Arial"/>
          <w:sz w:val="18"/>
          <w:lang w:val="en-US"/>
        </w:rPr>
        <w:t>and 100</w:t>
      </w:r>
      <w:r w:rsidR="009A7482">
        <w:rPr>
          <w:rFonts w:ascii="Arial" w:hAnsi="Arial" w:cs="Arial"/>
          <w:sz w:val="18"/>
          <w:lang w:val="en-US"/>
        </w:rPr>
        <w:t xml:space="preserve"> </w:t>
      </w:r>
      <w:r w:rsidRPr="007E1E02">
        <w:rPr>
          <w:rFonts w:ascii="Arial" w:hAnsi="Arial" w:cs="Arial"/>
          <w:sz w:val="18"/>
          <w:lang w:val="en-US"/>
        </w:rPr>
        <w:t xml:space="preserve">m, and 65% for dams </w:t>
      </w:r>
      <w:r w:rsidR="009A7482">
        <w:rPr>
          <w:rFonts w:ascii="Arial" w:hAnsi="Arial" w:cs="Arial"/>
          <w:sz w:val="18"/>
          <w:lang w:val="en-US"/>
        </w:rPr>
        <w:t>higher</w:t>
      </w:r>
      <w:r w:rsidRPr="007E1E02">
        <w:rPr>
          <w:rFonts w:ascii="Arial" w:hAnsi="Arial" w:cs="Arial"/>
          <w:sz w:val="18"/>
          <w:lang w:val="en-US"/>
        </w:rPr>
        <w:t xml:space="preserve"> than 100</w:t>
      </w:r>
      <w:r w:rsidR="009A7482">
        <w:rPr>
          <w:rFonts w:ascii="Arial" w:hAnsi="Arial" w:cs="Arial"/>
          <w:sz w:val="18"/>
          <w:lang w:val="en-US"/>
        </w:rPr>
        <w:t xml:space="preserve"> </w:t>
      </w:r>
      <w:r w:rsidRPr="007E1E02">
        <w:rPr>
          <w:rFonts w:ascii="Arial" w:hAnsi="Arial" w:cs="Arial"/>
          <w:sz w:val="18"/>
          <w:lang w:val="en-US"/>
        </w:rPr>
        <w:t>m.</w:t>
      </w:r>
    </w:p>
    <w:p w14:paraId="22B8FA20" w14:textId="3365DBC6" w:rsidR="00A73E63" w:rsidRPr="007E1E02" w:rsidRDefault="00A73E63" w:rsidP="00A73E63">
      <w:pPr>
        <w:spacing w:before="120"/>
        <w:jc w:val="both"/>
        <w:rPr>
          <w:rFonts w:ascii="Arial" w:hAnsi="Arial" w:cs="Arial"/>
          <w:sz w:val="18"/>
          <w:lang w:val="en-US"/>
        </w:rPr>
      </w:pPr>
      <w:r w:rsidRPr="007E1E02">
        <w:rPr>
          <w:rFonts w:ascii="Arial" w:hAnsi="Arial" w:cs="Arial"/>
          <w:sz w:val="18"/>
          <w:lang w:val="en-US"/>
        </w:rPr>
        <w:t xml:space="preserve">Reservoir volume: 26% of the reservoirs with volumes between 1.0 </w:t>
      </w:r>
      <w:r w:rsidR="00571285" w:rsidRPr="007E1E02">
        <w:rPr>
          <w:rFonts w:ascii="Arial" w:hAnsi="Arial" w:cs="Arial"/>
          <w:sz w:val="18"/>
          <w:lang w:val="en-US"/>
        </w:rPr>
        <w:t>km</w:t>
      </w:r>
      <w:r w:rsidR="00571285" w:rsidRPr="00571285">
        <w:rPr>
          <w:rFonts w:ascii="Arial" w:hAnsi="Arial" w:cs="Arial"/>
          <w:sz w:val="18"/>
          <w:vertAlign w:val="superscript"/>
          <w:lang w:val="en-US"/>
        </w:rPr>
        <w:t>3</w:t>
      </w:r>
      <w:r w:rsidR="00571285" w:rsidRPr="00571285">
        <w:rPr>
          <w:rFonts w:ascii="Arial" w:hAnsi="Arial" w:cs="Arial"/>
          <w:sz w:val="18"/>
          <w:lang w:val="en-US"/>
        </w:rPr>
        <w:t xml:space="preserve"> </w:t>
      </w:r>
      <w:r w:rsidRPr="007E1E02">
        <w:rPr>
          <w:rFonts w:ascii="Arial" w:hAnsi="Arial" w:cs="Arial"/>
          <w:sz w:val="18"/>
          <w:lang w:val="en-US"/>
        </w:rPr>
        <w:t>and 10 km</w:t>
      </w:r>
      <w:r w:rsidRPr="00571285">
        <w:rPr>
          <w:rFonts w:ascii="Arial" w:hAnsi="Arial" w:cs="Arial"/>
          <w:sz w:val="18"/>
          <w:vertAlign w:val="superscript"/>
          <w:lang w:val="en-US"/>
        </w:rPr>
        <w:t>3</w:t>
      </w:r>
      <w:r w:rsidRPr="007E1E02">
        <w:rPr>
          <w:rFonts w:ascii="Arial" w:hAnsi="Arial" w:cs="Arial"/>
          <w:sz w:val="18"/>
          <w:lang w:val="en-US"/>
        </w:rPr>
        <w:t xml:space="preserve"> triggered earthquakes, and this number increases to 47% for volumes larger than 10 </w:t>
      </w:r>
      <w:r w:rsidR="001972B7" w:rsidRPr="007E1E02">
        <w:rPr>
          <w:rFonts w:ascii="Arial" w:hAnsi="Arial" w:cs="Arial"/>
          <w:sz w:val="18"/>
          <w:lang w:val="en-US"/>
        </w:rPr>
        <w:t>km</w:t>
      </w:r>
      <w:r w:rsidR="001972B7" w:rsidRPr="00571285">
        <w:rPr>
          <w:rFonts w:ascii="Arial" w:hAnsi="Arial" w:cs="Arial"/>
          <w:sz w:val="18"/>
          <w:vertAlign w:val="superscript"/>
          <w:lang w:val="en-US"/>
        </w:rPr>
        <w:t>3</w:t>
      </w:r>
      <w:r w:rsidRPr="007E1E02">
        <w:rPr>
          <w:rFonts w:ascii="Arial" w:hAnsi="Arial" w:cs="Arial"/>
          <w:sz w:val="18"/>
          <w:lang w:val="en-US"/>
        </w:rPr>
        <w:t>.</w:t>
      </w:r>
    </w:p>
    <w:p w14:paraId="2D6051AA" w14:textId="7E6018C2" w:rsidR="00A73E63" w:rsidRPr="007E1E02" w:rsidRDefault="00A73E63" w:rsidP="00A73E63">
      <w:pPr>
        <w:spacing w:before="120"/>
        <w:jc w:val="both"/>
        <w:rPr>
          <w:rFonts w:ascii="Arial" w:hAnsi="Arial" w:cs="Arial"/>
          <w:sz w:val="18"/>
          <w:lang w:val="en-US"/>
        </w:rPr>
      </w:pPr>
      <w:r w:rsidRPr="007E1E02">
        <w:rPr>
          <w:rFonts w:ascii="Arial" w:hAnsi="Arial" w:cs="Arial"/>
          <w:sz w:val="18"/>
          <w:lang w:val="en-US"/>
        </w:rPr>
        <w:t>Geology: no clear correlation with geology was found. However, dams built on igneous rocks tend to be slightly more prone to RTS compared with those built on sedimentary rocks, but the difference is not statistically significant.</w:t>
      </w:r>
    </w:p>
    <w:p w14:paraId="239F0B0A" w14:textId="24358F99" w:rsidR="00A73E63" w:rsidRDefault="00A73E63" w:rsidP="00A73E63">
      <w:pPr>
        <w:spacing w:before="120"/>
        <w:jc w:val="both"/>
        <w:rPr>
          <w:rFonts w:ascii="Arial" w:hAnsi="Arial" w:cs="Arial"/>
          <w:sz w:val="18"/>
          <w:lang w:val="en-US"/>
        </w:rPr>
      </w:pPr>
      <w:r w:rsidRPr="007E1E02">
        <w:rPr>
          <w:rFonts w:ascii="Arial" w:hAnsi="Arial" w:cs="Arial"/>
          <w:sz w:val="18"/>
          <w:lang w:val="en-US"/>
        </w:rPr>
        <w:lastRenderedPageBreak/>
        <w:t xml:space="preserve">Geological Province: </w:t>
      </w:r>
      <w:r w:rsidR="00CC700A">
        <w:rPr>
          <w:rFonts w:ascii="Arial" w:hAnsi="Arial" w:cs="Arial"/>
          <w:sz w:val="18"/>
          <w:lang w:val="en-US"/>
        </w:rPr>
        <w:t>n</w:t>
      </w:r>
      <w:r w:rsidRPr="007E1E02">
        <w:rPr>
          <w:rFonts w:ascii="Arial" w:hAnsi="Arial" w:cs="Arial"/>
          <w:sz w:val="18"/>
          <w:lang w:val="en-US"/>
        </w:rPr>
        <w:t>o difference was found among</w:t>
      </w:r>
      <w:r>
        <w:rPr>
          <w:rFonts w:ascii="Arial" w:hAnsi="Arial" w:cs="Arial"/>
          <w:sz w:val="18"/>
          <w:lang w:val="en-US"/>
        </w:rPr>
        <w:t xml:space="preserve"> </w:t>
      </w:r>
      <w:r w:rsidRPr="007E1E02">
        <w:rPr>
          <w:rFonts w:ascii="Arial" w:hAnsi="Arial" w:cs="Arial"/>
          <w:sz w:val="18"/>
          <w:lang w:val="en-US"/>
        </w:rPr>
        <w:t>the three main types of geological provinces (cratonic basement, Neoproterozoic fold belts, and intracratonic Phanerozoic basins).</w:t>
      </w:r>
    </w:p>
    <w:p w14:paraId="3C1B8E98" w14:textId="212B38C8" w:rsidR="00124669" w:rsidRDefault="00124669" w:rsidP="00A73E63">
      <w:pPr>
        <w:spacing w:before="120"/>
        <w:jc w:val="both"/>
        <w:rPr>
          <w:rFonts w:ascii="Arial" w:hAnsi="Arial" w:cs="Arial"/>
          <w:sz w:val="18"/>
          <w:lang w:val="en-US"/>
        </w:rPr>
      </w:pPr>
      <w:r w:rsidRPr="007E1E02">
        <w:rPr>
          <w:rFonts w:ascii="Arial" w:hAnsi="Arial" w:cs="Arial"/>
          <w:sz w:val="18"/>
          <w:lang w:val="en-US"/>
        </w:rPr>
        <w:t xml:space="preserve">Magnitude x reservoir size: </w:t>
      </w:r>
      <w:r w:rsidR="008448C8">
        <w:rPr>
          <w:rFonts w:ascii="Arial" w:hAnsi="Arial" w:cs="Arial"/>
          <w:sz w:val="18"/>
          <w:lang w:val="en-US"/>
        </w:rPr>
        <w:t>a</w:t>
      </w:r>
      <w:r w:rsidRPr="007E1E02">
        <w:rPr>
          <w:rFonts w:ascii="Arial" w:hAnsi="Arial" w:cs="Arial"/>
          <w:sz w:val="18"/>
          <w:lang w:val="en-US"/>
        </w:rPr>
        <w:t>lthough dam height and volume are the most influential characteristics for RTS, the maximum magnitude does not show any clear correlation with dam height or reservoir size, like other cases worldwide (see Fig. 2).</w:t>
      </w:r>
    </w:p>
    <w:p w14:paraId="6240DA18" w14:textId="6189E091" w:rsidR="00A73E63" w:rsidRDefault="00A73E63" w:rsidP="007E1E02">
      <w:pPr>
        <w:spacing w:before="120"/>
        <w:jc w:val="both"/>
        <w:rPr>
          <w:rFonts w:ascii="Arial" w:hAnsi="Arial" w:cs="Arial"/>
          <w:sz w:val="18"/>
          <w:lang w:val="en-US"/>
        </w:rPr>
      </w:pPr>
      <w:r>
        <w:rPr>
          <w:rFonts w:ascii="Arial" w:hAnsi="Arial" w:cs="Arial"/>
          <w:noProof/>
          <w:sz w:val="18"/>
          <w:lang w:val="en-US"/>
        </w:rPr>
        <w:drawing>
          <wp:inline distT="0" distB="0" distL="0" distR="0" wp14:anchorId="01790CA5" wp14:editId="496581D1">
            <wp:extent cx="2938145" cy="2938145"/>
            <wp:effectExtent l="19050" t="19050" r="14605" b="14605"/>
            <wp:docPr id="787712012" name="Imagem 1"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712012" name="Imagem 1" descr="Mapa&#10;&#10;Descrição gerada automaticamente"/>
                    <pic:cNvPicPr/>
                  </pic:nvPicPr>
                  <pic:blipFill>
                    <a:blip r:embed="rId16" cstate="print">
                      <a:extLst>
                        <a:ext uri="{28A0092B-C50C-407E-A947-70E740481C1C}">
                          <a14:useLocalDpi xmlns:a14="http://schemas.microsoft.com/office/drawing/2010/main"/>
                        </a:ext>
                      </a:extLst>
                    </a:blip>
                    <a:stretch>
                      <a:fillRect/>
                    </a:stretch>
                  </pic:blipFill>
                  <pic:spPr>
                    <a:xfrm>
                      <a:off x="0" y="0"/>
                      <a:ext cx="2938145" cy="2938145"/>
                    </a:xfrm>
                    <a:prstGeom prst="rect">
                      <a:avLst/>
                    </a:prstGeom>
                    <a:ln>
                      <a:solidFill>
                        <a:schemeClr val="tx1"/>
                      </a:solidFill>
                    </a:ln>
                  </pic:spPr>
                </pic:pic>
              </a:graphicData>
            </a:graphic>
          </wp:inline>
        </w:drawing>
      </w:r>
    </w:p>
    <w:p w14:paraId="44FF4A62" w14:textId="61510031" w:rsidR="007F67AA" w:rsidRPr="009A0D96" w:rsidRDefault="00A73E63" w:rsidP="007F67AA">
      <w:pPr>
        <w:spacing w:before="60"/>
        <w:jc w:val="both"/>
        <w:rPr>
          <w:rFonts w:ascii="Arial" w:hAnsi="Arial" w:cs="Arial"/>
          <w:i/>
          <w:iCs/>
          <w:sz w:val="18"/>
          <w:szCs w:val="18"/>
          <w:lang w:val="en-US"/>
        </w:rPr>
      </w:pPr>
      <w:r w:rsidRPr="00A36095">
        <w:rPr>
          <w:rFonts w:ascii="Arial" w:hAnsi="Arial" w:cs="Arial"/>
          <w:b/>
          <w:bCs/>
          <w:i/>
          <w:iCs/>
          <w:sz w:val="18"/>
          <w:szCs w:val="18"/>
          <w:lang w:val="en-US"/>
        </w:rPr>
        <w:t xml:space="preserve">Figure 1 </w:t>
      </w:r>
      <w:r w:rsidR="009A0D96">
        <w:rPr>
          <w:rFonts w:ascii="Arial" w:hAnsi="Arial" w:cs="Arial"/>
          <w:b/>
          <w:bCs/>
          <w:i/>
          <w:iCs/>
          <w:sz w:val="18"/>
          <w:szCs w:val="18"/>
          <w:lang w:val="en-US"/>
        </w:rPr>
        <w:t>–</w:t>
      </w:r>
      <w:r w:rsidRPr="00A36095">
        <w:rPr>
          <w:rFonts w:ascii="Arial" w:hAnsi="Arial" w:cs="Arial"/>
          <w:i/>
          <w:iCs/>
          <w:sz w:val="18"/>
          <w:szCs w:val="18"/>
          <w:lang w:val="en-US"/>
        </w:rPr>
        <w:t xml:space="preserve"> RTS cases in Brazil (red circles, numbered according to Fig.2). White circles denote the natural seismicity. The yellow star is the largest RTS case (4.2 mb and MMI VI-VII). The blue square is the NP reservoir. The main geological provinces are shown as follows: AmPr, Amazon basin; AmCr, Amazon craton; PbBs, Parnaíba basin; BpPr, Borborema Province (fold belts); PcBs, Parecis basin; ToPr, Tocantins Province (fold belts); SFCr, São Francisco craton; PnBs, Paraná basin; MqPr, Mantiqueira Province (fold belts).</w:t>
      </w:r>
      <w:r w:rsidR="00745321">
        <w:rPr>
          <w:rFonts w:ascii="Arial" w:hAnsi="Arial" w:cs="Arial"/>
          <w:i/>
          <w:iCs/>
          <w:sz w:val="18"/>
          <w:szCs w:val="18"/>
          <w:lang w:val="en-US"/>
        </w:rPr>
        <w:t xml:space="preserve"> </w:t>
      </w:r>
      <w:r w:rsidR="00B74031">
        <w:rPr>
          <w:rFonts w:ascii="Arial" w:hAnsi="Arial" w:cs="Arial"/>
          <w:i/>
          <w:iCs/>
          <w:sz w:val="18"/>
          <w:szCs w:val="18"/>
          <w:lang w:val="en-US"/>
        </w:rPr>
        <w:t>Map extracted f</w:t>
      </w:r>
      <w:r w:rsidR="00745321">
        <w:rPr>
          <w:rFonts w:ascii="Arial" w:hAnsi="Arial" w:cs="Arial"/>
          <w:i/>
          <w:iCs/>
          <w:sz w:val="18"/>
          <w:szCs w:val="18"/>
          <w:lang w:val="en-US"/>
        </w:rPr>
        <w:t>rom Barros et al. (2018</w:t>
      </w:r>
      <w:r w:rsidR="00B74031">
        <w:rPr>
          <w:rFonts w:ascii="Arial" w:hAnsi="Arial" w:cs="Arial"/>
          <w:i/>
          <w:iCs/>
          <w:sz w:val="18"/>
          <w:szCs w:val="18"/>
          <w:lang w:val="en-US"/>
        </w:rPr>
        <w:t>, p. 3047</w:t>
      </w:r>
      <w:r w:rsidR="00745321">
        <w:rPr>
          <w:rFonts w:ascii="Arial" w:hAnsi="Arial" w:cs="Arial"/>
          <w:i/>
          <w:iCs/>
          <w:sz w:val="18"/>
          <w:szCs w:val="18"/>
          <w:lang w:val="en-US"/>
        </w:rPr>
        <w:t>).</w:t>
      </w:r>
    </w:p>
    <w:p w14:paraId="3F1C7104" w14:textId="6967A19C" w:rsidR="009F7936" w:rsidRDefault="002E1A8D" w:rsidP="002E1A8D">
      <w:pPr>
        <w:spacing w:before="120"/>
        <w:jc w:val="both"/>
        <w:rPr>
          <w:rFonts w:ascii="Arial" w:hAnsi="Arial" w:cs="Arial"/>
          <w:sz w:val="18"/>
          <w:lang w:val="en-US"/>
        </w:rPr>
      </w:pPr>
      <w:r>
        <w:rPr>
          <w:rFonts w:ascii="Arial" w:hAnsi="Arial" w:cs="Arial"/>
          <w:noProof/>
          <w:sz w:val="18"/>
          <w:lang w:val="en-US"/>
        </w:rPr>
        <w:drawing>
          <wp:inline distT="0" distB="0" distL="0" distR="0" wp14:anchorId="47AFD016" wp14:editId="26F52380">
            <wp:extent cx="2938145" cy="2073910"/>
            <wp:effectExtent l="19050" t="19050" r="14605" b="21590"/>
            <wp:docPr id="345631562" name="Imagem 2" descr="Uma imagem contendo Gráfi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631562" name="Imagem 2" descr="Uma imagem contendo Gráfico&#10;&#10;Descrição gerada automaticamente"/>
                    <pic:cNvPicPr/>
                  </pic:nvPicPr>
                  <pic:blipFill>
                    <a:blip r:embed="rId17" cstate="print">
                      <a:extLst>
                        <a:ext uri="{28A0092B-C50C-407E-A947-70E740481C1C}">
                          <a14:useLocalDpi xmlns:a14="http://schemas.microsoft.com/office/drawing/2010/main"/>
                        </a:ext>
                      </a:extLst>
                    </a:blip>
                    <a:stretch>
                      <a:fillRect/>
                    </a:stretch>
                  </pic:blipFill>
                  <pic:spPr>
                    <a:xfrm>
                      <a:off x="0" y="0"/>
                      <a:ext cx="2938145" cy="2073910"/>
                    </a:xfrm>
                    <a:prstGeom prst="rect">
                      <a:avLst/>
                    </a:prstGeom>
                    <a:ln>
                      <a:solidFill>
                        <a:schemeClr val="tx1"/>
                      </a:solidFill>
                    </a:ln>
                  </pic:spPr>
                </pic:pic>
              </a:graphicData>
            </a:graphic>
          </wp:inline>
        </w:drawing>
      </w:r>
    </w:p>
    <w:p w14:paraId="4DDE64A3" w14:textId="13650871" w:rsidR="009F7936" w:rsidRDefault="002E1A8D" w:rsidP="00B4522A">
      <w:pPr>
        <w:spacing w:before="60"/>
        <w:jc w:val="both"/>
        <w:rPr>
          <w:rFonts w:ascii="Arial" w:hAnsi="Arial" w:cs="Arial"/>
          <w:sz w:val="18"/>
          <w:lang w:val="en-US"/>
        </w:rPr>
      </w:pPr>
      <w:r w:rsidRPr="00124669">
        <w:rPr>
          <w:rFonts w:ascii="Arial" w:hAnsi="Arial" w:cs="Arial"/>
          <w:b/>
          <w:bCs/>
          <w:i/>
          <w:iCs/>
          <w:sz w:val="18"/>
          <w:lang w:val="en-US"/>
        </w:rPr>
        <w:t>Figure 2 –</w:t>
      </w:r>
      <w:r w:rsidRPr="002E1A8D">
        <w:rPr>
          <w:rFonts w:ascii="Arial" w:hAnsi="Arial" w:cs="Arial"/>
          <w:i/>
          <w:iCs/>
          <w:sz w:val="18"/>
          <w:lang w:val="en-US"/>
        </w:rPr>
        <w:t xml:space="preserve"> Brazilian reservoirs with RTS. The numbers before each reservoir name are according to Fig.1. The magnitude </w:t>
      </w:r>
      <w:r w:rsidR="00D91B24">
        <w:rPr>
          <w:rFonts w:ascii="Arial" w:hAnsi="Arial" w:cs="Arial"/>
          <w:i/>
          <w:iCs/>
          <w:sz w:val="18"/>
          <w:lang w:val="en-US"/>
        </w:rPr>
        <w:t>i</w:t>
      </w:r>
      <w:r w:rsidRPr="002E1A8D">
        <w:rPr>
          <w:rFonts w:ascii="Arial" w:hAnsi="Arial" w:cs="Arial"/>
          <w:i/>
          <w:iCs/>
          <w:sz w:val="18"/>
          <w:lang w:val="en-US"/>
        </w:rPr>
        <w:t>ndicated by yellow diamond is for the main event in each reservoir. Nova Ponte reservoir (7) is indicated by the dashed line (4.0</w:t>
      </w:r>
      <w:r w:rsidR="00D91B24">
        <w:rPr>
          <w:rFonts w:ascii="Arial" w:hAnsi="Arial" w:cs="Arial"/>
          <w:i/>
          <w:iCs/>
          <w:sz w:val="18"/>
          <w:lang w:val="en-US"/>
        </w:rPr>
        <w:t xml:space="preserve"> </w:t>
      </w:r>
      <w:r w:rsidRPr="002E1A8D">
        <w:rPr>
          <w:rFonts w:ascii="Arial" w:hAnsi="Arial" w:cs="Arial"/>
          <w:i/>
          <w:iCs/>
          <w:sz w:val="18"/>
          <w:lang w:val="en-US"/>
        </w:rPr>
        <w:t>mb). Reservoirs are</w:t>
      </w:r>
      <w:r w:rsidRPr="002E1A8D">
        <w:rPr>
          <w:rFonts w:ascii="Arial" w:hAnsi="Arial" w:cs="Arial"/>
          <w:sz w:val="18"/>
          <w:lang w:val="en-US"/>
        </w:rPr>
        <w:t xml:space="preserve"> </w:t>
      </w:r>
      <w:r w:rsidRPr="002E1A8D">
        <w:rPr>
          <w:rFonts w:ascii="Arial" w:hAnsi="Arial" w:cs="Arial"/>
          <w:i/>
          <w:iCs/>
          <w:sz w:val="18"/>
          <w:lang w:val="en-US"/>
        </w:rPr>
        <w:t>presented in chronological order (left to the right). The first case (Capivari–Cachoeira - PR) was observed in 1970 and the last one (Jirau - RO) in 2014. Blue bars denote reservoir height and green bars the volume in km</w:t>
      </w:r>
      <w:r w:rsidRPr="00D91B24">
        <w:rPr>
          <w:rFonts w:ascii="Arial" w:hAnsi="Arial" w:cs="Arial"/>
          <w:i/>
          <w:iCs/>
          <w:sz w:val="18"/>
          <w:vertAlign w:val="superscript"/>
          <w:lang w:val="en-US"/>
        </w:rPr>
        <w:t>3</w:t>
      </w:r>
      <w:r w:rsidRPr="002E1A8D">
        <w:rPr>
          <w:rFonts w:ascii="Arial" w:hAnsi="Arial" w:cs="Arial"/>
          <w:i/>
          <w:iCs/>
          <w:sz w:val="18"/>
          <w:lang w:val="en-US"/>
        </w:rPr>
        <w:t>.</w:t>
      </w:r>
    </w:p>
    <w:p w14:paraId="67C79BA7" w14:textId="77777777" w:rsidR="009F7936" w:rsidRDefault="009F7936">
      <w:pPr>
        <w:spacing w:before="120"/>
        <w:rPr>
          <w:rFonts w:ascii="Arial" w:hAnsi="Arial" w:cs="Arial"/>
          <w:sz w:val="18"/>
          <w:lang w:val="en-US"/>
        </w:rPr>
      </w:pPr>
    </w:p>
    <w:p w14:paraId="6FAB38B8" w14:textId="6759FC30" w:rsidR="009F7936" w:rsidRDefault="00B4522A">
      <w:pPr>
        <w:pStyle w:val="Ttulo1"/>
      </w:pPr>
      <w:r w:rsidRPr="00B4522A">
        <w:t>RTS in Nova Ponte</w:t>
      </w:r>
    </w:p>
    <w:p w14:paraId="2D033F87" w14:textId="17F57045" w:rsidR="000A00C0" w:rsidRPr="000A00C0" w:rsidRDefault="000A00C0" w:rsidP="000A00C0">
      <w:pPr>
        <w:spacing w:before="120"/>
        <w:jc w:val="both"/>
        <w:rPr>
          <w:rFonts w:ascii="Arial" w:hAnsi="Arial" w:cs="Arial"/>
          <w:sz w:val="18"/>
          <w:lang w:val="en-US"/>
        </w:rPr>
      </w:pPr>
      <w:r w:rsidRPr="000A00C0">
        <w:rPr>
          <w:rFonts w:ascii="Arial" w:hAnsi="Arial" w:cs="Arial"/>
          <w:sz w:val="18"/>
          <w:lang w:val="en-US"/>
        </w:rPr>
        <w:t>The NP reservoir is located on the limit of Paraná Basin and Tocantins Province (Fig</w:t>
      </w:r>
      <w:r w:rsidR="005728A0">
        <w:rPr>
          <w:rFonts w:ascii="Arial" w:hAnsi="Arial" w:cs="Arial"/>
          <w:sz w:val="18"/>
          <w:lang w:val="en-US"/>
        </w:rPr>
        <w:t>.</w:t>
      </w:r>
      <w:r w:rsidRPr="000A00C0">
        <w:rPr>
          <w:rFonts w:ascii="Arial" w:hAnsi="Arial" w:cs="Arial"/>
          <w:sz w:val="18"/>
          <w:lang w:val="en-US"/>
        </w:rPr>
        <w:t xml:space="preserve"> 1). Close to the NP reservoir, within a radius of about 200 km, there are more four cases of RTS (Fig. 1), including the case of the biggest magnitude</w:t>
      </w:r>
      <w:r w:rsidR="005728A0">
        <w:rPr>
          <w:rFonts w:ascii="Arial" w:hAnsi="Arial" w:cs="Arial"/>
          <w:sz w:val="18"/>
          <w:lang w:val="en-US"/>
        </w:rPr>
        <w:t xml:space="preserve"> </w:t>
      </w:r>
      <w:r w:rsidRPr="000A00C0">
        <w:rPr>
          <w:rFonts w:ascii="Arial" w:hAnsi="Arial" w:cs="Arial"/>
          <w:sz w:val="18"/>
          <w:lang w:val="en-US"/>
        </w:rPr>
        <w:t>observed in Brazil (4.2 mb and intensity VI-VII), that occurred between the two neighbor reservoirs of Porto Colombia and Volta Grande (Veloso, 1992), although in this location there is also an expressive number of reservoirs with large dimensions, more prone, therefore, to the occurrence of RTS.</w:t>
      </w:r>
    </w:p>
    <w:p w14:paraId="70A8DE8E" w14:textId="1A373197" w:rsidR="000A00C0" w:rsidRPr="000A00C0" w:rsidRDefault="000A00C0" w:rsidP="000A00C0">
      <w:pPr>
        <w:spacing w:before="120"/>
        <w:jc w:val="both"/>
        <w:rPr>
          <w:rFonts w:ascii="Arial" w:hAnsi="Arial" w:cs="Arial"/>
          <w:sz w:val="18"/>
          <w:lang w:val="en-US"/>
        </w:rPr>
      </w:pPr>
      <w:r w:rsidRPr="000A00C0">
        <w:rPr>
          <w:rFonts w:ascii="Arial" w:hAnsi="Arial" w:cs="Arial"/>
          <w:sz w:val="18"/>
          <w:lang w:val="en-US"/>
        </w:rPr>
        <w:t>The NP reservoir seismicity was monitored locally five years before impoundment (one station</w:t>
      </w:r>
      <w:r w:rsidR="005728A0">
        <w:rPr>
          <w:rFonts w:ascii="Arial" w:hAnsi="Arial" w:cs="Arial"/>
          <w:sz w:val="18"/>
          <w:lang w:val="en-US"/>
        </w:rPr>
        <w:t xml:space="preserve"> only</w:t>
      </w:r>
      <w:r w:rsidRPr="000A00C0">
        <w:rPr>
          <w:rFonts w:ascii="Arial" w:hAnsi="Arial" w:cs="Arial"/>
          <w:sz w:val="18"/>
          <w:lang w:val="en-US"/>
        </w:rPr>
        <w:t>) and six years before the beginning of the seismicity (in 1994), when it was deployed a local network of five stations. That increase to up eight stations, until 2012, when it was discontinued the cooperation between University of Bras</w:t>
      </w:r>
      <w:r w:rsidR="005728A0">
        <w:rPr>
          <w:rFonts w:ascii="Arial" w:hAnsi="Arial" w:cs="Arial"/>
          <w:sz w:val="18"/>
          <w:lang w:val="en-US"/>
        </w:rPr>
        <w:t>í</w:t>
      </w:r>
      <w:r w:rsidRPr="000A00C0">
        <w:rPr>
          <w:rFonts w:ascii="Arial" w:hAnsi="Arial" w:cs="Arial"/>
          <w:sz w:val="18"/>
          <w:lang w:val="en-US"/>
        </w:rPr>
        <w:t>lia (UnB) and CEMIG (owner of NP reservoir) for seismic monitoring. The NP seismicity occurs mainly in two clusters, inside and outside the lake, forming two main seismic areas.</w:t>
      </w:r>
    </w:p>
    <w:p w14:paraId="5D22B492" w14:textId="68A405A1" w:rsidR="009F7936" w:rsidRDefault="000A00C0" w:rsidP="000A00C0">
      <w:pPr>
        <w:spacing w:before="120"/>
        <w:jc w:val="both"/>
        <w:rPr>
          <w:rFonts w:ascii="Arial" w:hAnsi="Arial" w:cs="Arial"/>
          <w:sz w:val="18"/>
          <w:lang w:val="en-US"/>
        </w:rPr>
      </w:pPr>
      <w:r w:rsidRPr="000A00C0">
        <w:rPr>
          <w:rFonts w:ascii="Arial" w:hAnsi="Arial" w:cs="Arial"/>
          <w:sz w:val="18"/>
          <w:lang w:val="en-US"/>
        </w:rPr>
        <w:t xml:space="preserve">The </w:t>
      </w:r>
      <w:r w:rsidR="00F213B0">
        <w:rPr>
          <w:rFonts w:ascii="Arial" w:hAnsi="Arial" w:cs="Arial"/>
          <w:sz w:val="18"/>
          <w:lang w:val="en-US"/>
        </w:rPr>
        <w:t xml:space="preserve">biggest </w:t>
      </w:r>
      <w:r w:rsidRPr="000A00C0">
        <w:rPr>
          <w:rFonts w:ascii="Arial" w:hAnsi="Arial" w:cs="Arial"/>
          <w:sz w:val="18"/>
          <w:lang w:val="en-US"/>
        </w:rPr>
        <w:t>events, detected in 1995 (</w:t>
      </w:r>
      <w:r w:rsidR="00F213B0">
        <w:rPr>
          <w:rFonts w:ascii="Arial" w:hAnsi="Arial" w:cs="Arial"/>
          <w:sz w:val="18"/>
          <w:lang w:val="en-US"/>
        </w:rPr>
        <w:t xml:space="preserve">M </w:t>
      </w:r>
      <w:r w:rsidRPr="000A00C0">
        <w:rPr>
          <w:rFonts w:ascii="Arial" w:hAnsi="Arial" w:cs="Arial"/>
          <w:sz w:val="18"/>
          <w:lang w:val="en-US"/>
        </w:rPr>
        <w:t>3.5) and 1998 (</w:t>
      </w:r>
      <w:r w:rsidR="00F213B0">
        <w:rPr>
          <w:rFonts w:ascii="Arial" w:hAnsi="Arial" w:cs="Arial"/>
          <w:sz w:val="18"/>
          <w:lang w:val="en-US"/>
        </w:rPr>
        <w:t xml:space="preserve">M </w:t>
      </w:r>
      <w:r w:rsidRPr="000A00C0">
        <w:rPr>
          <w:rFonts w:ascii="Arial" w:hAnsi="Arial" w:cs="Arial"/>
          <w:sz w:val="18"/>
          <w:lang w:val="en-US"/>
        </w:rPr>
        <w:t xml:space="preserve">4.0), occurred both on the margin of the lake, and depths from 2.0 km to 3.0 km. In the last three years (up to 2019), 7 events were detected, with magnitudes ranging from 2.0 to 3.0. The latter </w:t>
      </w:r>
      <w:r w:rsidR="00F213B0">
        <w:rPr>
          <w:rFonts w:ascii="Arial" w:hAnsi="Arial" w:cs="Arial"/>
          <w:sz w:val="18"/>
          <w:lang w:val="en-US"/>
        </w:rPr>
        <w:t>(M 3.0)</w:t>
      </w:r>
      <w:r w:rsidRPr="000A00C0">
        <w:rPr>
          <w:rFonts w:ascii="Arial" w:hAnsi="Arial" w:cs="Arial"/>
          <w:sz w:val="18"/>
          <w:lang w:val="en-US"/>
        </w:rPr>
        <w:t xml:space="preserve"> was </w:t>
      </w:r>
      <w:r w:rsidR="00F213B0">
        <w:rPr>
          <w:rFonts w:ascii="Arial" w:hAnsi="Arial" w:cs="Arial"/>
          <w:sz w:val="18"/>
          <w:lang w:val="en-US"/>
        </w:rPr>
        <w:t>felt</w:t>
      </w:r>
      <w:r w:rsidRPr="000A00C0">
        <w:rPr>
          <w:rFonts w:ascii="Arial" w:hAnsi="Arial" w:cs="Arial"/>
          <w:sz w:val="18"/>
          <w:lang w:val="en-US"/>
        </w:rPr>
        <w:t xml:space="preserve"> by the local inhabitants and was recorded by 30 stations of the Brazilian Seismograph</w:t>
      </w:r>
      <w:r w:rsidR="00F213B0">
        <w:rPr>
          <w:rFonts w:ascii="Arial" w:hAnsi="Arial" w:cs="Arial"/>
          <w:sz w:val="18"/>
          <w:lang w:val="en-US"/>
        </w:rPr>
        <w:t>ic</w:t>
      </w:r>
      <w:r w:rsidRPr="000A00C0">
        <w:rPr>
          <w:rFonts w:ascii="Arial" w:hAnsi="Arial" w:cs="Arial"/>
          <w:sz w:val="18"/>
          <w:lang w:val="en-US"/>
        </w:rPr>
        <w:t xml:space="preserve"> Network (BSN) located up to 1</w:t>
      </w:r>
      <w:r w:rsidR="00F213B0">
        <w:rPr>
          <w:rFonts w:ascii="Arial" w:hAnsi="Arial" w:cs="Arial"/>
          <w:sz w:val="18"/>
          <w:lang w:val="en-US"/>
        </w:rPr>
        <w:t>,</w:t>
      </w:r>
      <w:r w:rsidRPr="000A00C0">
        <w:rPr>
          <w:rFonts w:ascii="Arial" w:hAnsi="Arial" w:cs="Arial"/>
          <w:sz w:val="18"/>
          <w:lang w:val="en-US"/>
        </w:rPr>
        <w:t>000 km away.</w:t>
      </w:r>
    </w:p>
    <w:p w14:paraId="61F008FF" w14:textId="77777777" w:rsidR="001D210C" w:rsidRDefault="001D210C" w:rsidP="000A00C0">
      <w:pPr>
        <w:spacing w:before="120"/>
        <w:jc w:val="both"/>
        <w:rPr>
          <w:rFonts w:ascii="Arial" w:hAnsi="Arial" w:cs="Arial"/>
          <w:sz w:val="18"/>
          <w:lang w:val="en-US"/>
        </w:rPr>
      </w:pPr>
    </w:p>
    <w:p w14:paraId="4561FE84" w14:textId="532B68B6" w:rsidR="001D210C" w:rsidRDefault="001D210C" w:rsidP="001D210C">
      <w:pPr>
        <w:pStyle w:val="Ttulo1"/>
      </w:pPr>
      <w:r>
        <w:t>Data and results</w:t>
      </w:r>
    </w:p>
    <w:p w14:paraId="493BBF8A" w14:textId="77777777" w:rsidR="007A3BAC" w:rsidRDefault="001D210C" w:rsidP="001D210C">
      <w:pPr>
        <w:spacing w:before="120"/>
        <w:jc w:val="both"/>
        <w:rPr>
          <w:rFonts w:ascii="Arial" w:hAnsi="Arial" w:cs="Arial"/>
          <w:sz w:val="18"/>
          <w:lang w:val="en-US"/>
        </w:rPr>
      </w:pPr>
      <w:r w:rsidRPr="001D210C">
        <w:rPr>
          <w:rFonts w:ascii="Arial" w:hAnsi="Arial" w:cs="Arial"/>
          <w:sz w:val="18"/>
          <w:lang w:val="en-US"/>
        </w:rPr>
        <w:t>We used the</w:t>
      </w:r>
      <w:r w:rsidR="007A3BAC">
        <w:rPr>
          <w:rFonts w:ascii="Arial" w:hAnsi="Arial" w:cs="Arial"/>
          <w:sz w:val="18"/>
          <w:lang w:val="en-US"/>
        </w:rPr>
        <w:t xml:space="preserve"> event </w:t>
      </w:r>
      <w:r w:rsidRPr="001D210C">
        <w:rPr>
          <w:rFonts w:ascii="Arial" w:hAnsi="Arial" w:cs="Arial"/>
          <w:sz w:val="18"/>
          <w:lang w:val="en-US"/>
        </w:rPr>
        <w:t xml:space="preserve">database of Chimpliganond (2002), composed of 386 events, located with the software Hypo 71 (Lee </w:t>
      </w:r>
      <w:r w:rsidR="007A3BAC">
        <w:rPr>
          <w:rFonts w:ascii="Arial" w:hAnsi="Arial" w:cs="Arial"/>
          <w:sz w:val="18"/>
          <w:lang w:val="en-US"/>
        </w:rPr>
        <w:t>and</w:t>
      </w:r>
      <w:r w:rsidRPr="001D210C">
        <w:rPr>
          <w:rFonts w:ascii="Arial" w:hAnsi="Arial" w:cs="Arial"/>
          <w:sz w:val="18"/>
          <w:lang w:val="en-US"/>
        </w:rPr>
        <w:t xml:space="preserve"> Lahr, 1975), using a local velocity model determined by </w:t>
      </w:r>
      <w:r w:rsidR="007A3BAC">
        <w:rPr>
          <w:rFonts w:ascii="Arial" w:hAnsi="Arial" w:cs="Arial"/>
          <w:sz w:val="18"/>
          <w:lang w:val="en-US"/>
        </w:rPr>
        <w:t>g</w:t>
      </w:r>
      <w:r w:rsidRPr="001D210C">
        <w:rPr>
          <w:rFonts w:ascii="Arial" w:hAnsi="Arial" w:cs="Arial"/>
          <w:sz w:val="18"/>
          <w:lang w:val="en-US"/>
        </w:rPr>
        <w:t xml:space="preserve">eophysics, </w:t>
      </w:r>
      <w:r w:rsidR="007A3BAC">
        <w:rPr>
          <w:rFonts w:ascii="Arial" w:hAnsi="Arial" w:cs="Arial"/>
          <w:sz w:val="18"/>
          <w:lang w:val="en-US"/>
        </w:rPr>
        <w:t>g</w:t>
      </w:r>
      <w:r w:rsidRPr="001D210C">
        <w:rPr>
          <w:rFonts w:ascii="Arial" w:hAnsi="Arial" w:cs="Arial"/>
          <w:sz w:val="18"/>
          <w:lang w:val="en-US"/>
        </w:rPr>
        <w:t>eology, and the information present on the local seismicity.</w:t>
      </w:r>
    </w:p>
    <w:p w14:paraId="68DF9DE4" w14:textId="2118A950" w:rsidR="001D210C" w:rsidRPr="001D210C" w:rsidRDefault="001D210C" w:rsidP="001D210C">
      <w:pPr>
        <w:spacing w:before="120"/>
        <w:jc w:val="both"/>
        <w:rPr>
          <w:rFonts w:ascii="Arial" w:hAnsi="Arial" w:cs="Arial"/>
          <w:sz w:val="18"/>
          <w:lang w:val="en-US"/>
        </w:rPr>
      </w:pPr>
      <w:r w:rsidRPr="001D210C">
        <w:rPr>
          <w:rFonts w:ascii="Arial" w:hAnsi="Arial" w:cs="Arial"/>
          <w:sz w:val="18"/>
          <w:lang w:val="en-US"/>
        </w:rPr>
        <w:t xml:space="preserve">With the objective of reducing the dispersion in the hypocenter distribution of database (C and B location quality), we used only good quality events (type B) in a total of 81 events. According to Lee </w:t>
      </w:r>
      <w:r w:rsidR="005728A0">
        <w:rPr>
          <w:rFonts w:ascii="Arial" w:hAnsi="Arial" w:cs="Arial"/>
          <w:sz w:val="18"/>
          <w:lang w:val="en-US"/>
        </w:rPr>
        <w:t>and</w:t>
      </w:r>
      <w:r w:rsidRPr="001D210C">
        <w:rPr>
          <w:rFonts w:ascii="Arial" w:hAnsi="Arial" w:cs="Arial"/>
          <w:sz w:val="18"/>
          <w:lang w:val="en-US"/>
        </w:rPr>
        <w:t xml:space="preserve"> Lahr</w:t>
      </w:r>
      <w:r w:rsidR="005728A0">
        <w:rPr>
          <w:rFonts w:ascii="Arial" w:hAnsi="Arial" w:cs="Arial"/>
          <w:sz w:val="18"/>
          <w:lang w:val="en-US"/>
        </w:rPr>
        <w:t xml:space="preserve"> </w:t>
      </w:r>
      <w:r w:rsidRPr="001D210C">
        <w:rPr>
          <w:rFonts w:ascii="Arial" w:hAnsi="Arial" w:cs="Arial"/>
          <w:sz w:val="18"/>
          <w:lang w:val="en-US"/>
        </w:rPr>
        <w:t xml:space="preserve">(1975), the selected events present the following quality indicators: horizontal location error (EH) </w:t>
      </w:r>
      <w:r w:rsidR="007A3BAC">
        <w:rPr>
          <w:rFonts w:ascii="Arial" w:hAnsi="Arial" w:cs="Arial"/>
          <w:sz w:val="18"/>
          <w:lang w:val="en-US"/>
        </w:rPr>
        <w:t xml:space="preserve">≤ </w:t>
      </w:r>
      <w:r w:rsidRPr="001D210C">
        <w:rPr>
          <w:rFonts w:ascii="Arial" w:hAnsi="Arial" w:cs="Arial"/>
          <w:sz w:val="18"/>
          <w:lang w:val="en-US"/>
        </w:rPr>
        <w:t xml:space="preserve">2.5 km; vertical location error (EZ) </w:t>
      </w:r>
      <w:r w:rsidR="007A3BAC">
        <w:rPr>
          <w:rFonts w:ascii="Arial" w:hAnsi="Arial" w:cs="Arial"/>
          <w:sz w:val="18"/>
          <w:lang w:val="en-US"/>
        </w:rPr>
        <w:t xml:space="preserve">≤ </w:t>
      </w:r>
      <w:r w:rsidRPr="001D210C">
        <w:rPr>
          <w:rFonts w:ascii="Arial" w:hAnsi="Arial" w:cs="Arial"/>
          <w:sz w:val="18"/>
          <w:lang w:val="en-US"/>
        </w:rPr>
        <w:t xml:space="preserve">5 km; azimuthal gap </w:t>
      </w:r>
      <w:r w:rsidR="007A3BAC">
        <w:rPr>
          <w:rFonts w:ascii="Arial" w:hAnsi="Arial" w:cs="Arial"/>
          <w:sz w:val="18"/>
          <w:lang w:val="en-US"/>
        </w:rPr>
        <w:t xml:space="preserve">≤ </w:t>
      </w:r>
      <w:r w:rsidRPr="001D210C">
        <w:rPr>
          <w:rFonts w:ascii="Arial" w:hAnsi="Arial" w:cs="Arial"/>
          <w:sz w:val="18"/>
          <w:lang w:val="en-US"/>
        </w:rPr>
        <w:t>135</w:t>
      </w:r>
      <w:r w:rsidR="007A3BAC">
        <w:rPr>
          <w:rFonts w:ascii="Arial" w:hAnsi="Arial" w:cs="Arial"/>
          <w:sz w:val="18"/>
          <w:lang w:val="en-US"/>
        </w:rPr>
        <w:t>º</w:t>
      </w:r>
      <w:r w:rsidRPr="001D210C">
        <w:rPr>
          <w:rFonts w:ascii="Arial" w:hAnsi="Arial" w:cs="Arial"/>
          <w:sz w:val="18"/>
          <w:lang w:val="en-US"/>
        </w:rPr>
        <w:t>; number of phases (N) &gt; 6</w:t>
      </w:r>
      <w:r w:rsidR="007A3BAC">
        <w:rPr>
          <w:rFonts w:ascii="Arial" w:hAnsi="Arial" w:cs="Arial"/>
          <w:sz w:val="18"/>
          <w:lang w:val="en-US"/>
        </w:rPr>
        <w:t xml:space="preserve"> (</w:t>
      </w:r>
      <w:r w:rsidRPr="001D210C">
        <w:rPr>
          <w:rFonts w:ascii="Arial" w:hAnsi="Arial" w:cs="Arial"/>
          <w:sz w:val="18"/>
          <w:lang w:val="en-US"/>
        </w:rPr>
        <w:t>mostly N = 8</w:t>
      </w:r>
      <w:r w:rsidR="007A3BAC">
        <w:rPr>
          <w:rFonts w:ascii="Arial" w:hAnsi="Arial" w:cs="Arial"/>
          <w:sz w:val="18"/>
          <w:lang w:val="en-US"/>
        </w:rPr>
        <w:t>)</w:t>
      </w:r>
      <w:r w:rsidRPr="001D210C">
        <w:rPr>
          <w:rFonts w:ascii="Arial" w:hAnsi="Arial" w:cs="Arial"/>
          <w:sz w:val="18"/>
          <w:lang w:val="en-US"/>
        </w:rPr>
        <w:t xml:space="preserve">; </w:t>
      </w:r>
      <w:r w:rsidR="007A3BAC">
        <w:rPr>
          <w:rFonts w:ascii="Arial" w:hAnsi="Arial" w:cs="Arial"/>
          <w:sz w:val="18"/>
          <w:lang w:val="en-US"/>
        </w:rPr>
        <w:t>m</w:t>
      </w:r>
      <w:r w:rsidRPr="001D210C">
        <w:rPr>
          <w:rFonts w:ascii="Arial" w:hAnsi="Arial" w:cs="Arial"/>
          <w:sz w:val="18"/>
          <w:lang w:val="en-US"/>
        </w:rPr>
        <w:t>inimum distance (</w:t>
      </w:r>
      <w:r w:rsidR="007A3BAC">
        <w:rPr>
          <w:rFonts w:ascii="Arial" w:hAnsi="Arial" w:cs="Arial"/>
          <w:sz w:val="18"/>
          <w:lang w:val="en-US"/>
        </w:rPr>
        <w:t>D</w:t>
      </w:r>
      <w:r w:rsidRPr="001D210C">
        <w:rPr>
          <w:rFonts w:ascii="Arial" w:hAnsi="Arial" w:cs="Arial"/>
          <w:sz w:val="18"/>
          <w:lang w:val="en-US"/>
        </w:rPr>
        <w:t>mi</w:t>
      </w:r>
      <w:r w:rsidR="007A3BAC">
        <w:rPr>
          <w:rFonts w:ascii="Arial" w:hAnsi="Arial" w:cs="Arial"/>
          <w:sz w:val="18"/>
          <w:lang w:val="en-US"/>
        </w:rPr>
        <w:t>n</w:t>
      </w:r>
      <w:r w:rsidRPr="001D210C">
        <w:rPr>
          <w:rFonts w:ascii="Arial" w:hAnsi="Arial" w:cs="Arial"/>
          <w:sz w:val="18"/>
          <w:lang w:val="en-US"/>
        </w:rPr>
        <w:t>) &lt; 2 km; and residue RMS &lt; 0.3 second.</w:t>
      </w:r>
    </w:p>
    <w:p w14:paraId="7AA0400C" w14:textId="77777777" w:rsidR="008A1524" w:rsidRDefault="001D210C" w:rsidP="001D210C">
      <w:pPr>
        <w:spacing w:before="120"/>
        <w:jc w:val="both"/>
        <w:rPr>
          <w:rFonts w:ascii="Arial" w:hAnsi="Arial" w:cs="Arial"/>
          <w:sz w:val="18"/>
          <w:lang w:val="en-US"/>
        </w:rPr>
      </w:pPr>
      <w:r w:rsidRPr="001D210C">
        <w:rPr>
          <w:rFonts w:ascii="Arial" w:hAnsi="Arial" w:cs="Arial"/>
          <w:sz w:val="18"/>
          <w:lang w:val="en-US"/>
        </w:rPr>
        <w:t xml:space="preserve">From December 1999 to 2012 more events were detected in NP, but they are still under investigation. </w:t>
      </w:r>
      <w:r w:rsidR="008A1524">
        <w:rPr>
          <w:rFonts w:ascii="Arial" w:hAnsi="Arial" w:cs="Arial"/>
          <w:sz w:val="18"/>
          <w:lang w:val="en-US"/>
        </w:rPr>
        <w:t>A</w:t>
      </w:r>
      <w:r w:rsidRPr="001D210C">
        <w:rPr>
          <w:rFonts w:ascii="Arial" w:hAnsi="Arial" w:cs="Arial"/>
          <w:sz w:val="18"/>
          <w:lang w:val="en-US"/>
        </w:rPr>
        <w:t>fter this period</w:t>
      </w:r>
      <w:r w:rsidR="008A1524">
        <w:rPr>
          <w:rFonts w:ascii="Arial" w:hAnsi="Arial" w:cs="Arial"/>
          <w:sz w:val="18"/>
          <w:lang w:val="en-US"/>
        </w:rPr>
        <w:t>, events</w:t>
      </w:r>
      <w:r w:rsidRPr="001D210C">
        <w:rPr>
          <w:rFonts w:ascii="Arial" w:hAnsi="Arial" w:cs="Arial"/>
          <w:sz w:val="18"/>
          <w:lang w:val="en-US"/>
        </w:rPr>
        <w:t xml:space="preserve"> with magnitudes ranging from 2.0 to 3.0 were detected by stations located in neighboring reservoirs and, more recently, by  BSN. The biggest observed magnitude, 3.0 mR, was recorded by 30 BSN stations.</w:t>
      </w:r>
    </w:p>
    <w:p w14:paraId="0E84DE0E" w14:textId="33486039" w:rsidR="009F7936" w:rsidRDefault="001D210C" w:rsidP="001D210C">
      <w:pPr>
        <w:spacing w:before="120"/>
        <w:jc w:val="both"/>
        <w:rPr>
          <w:rFonts w:ascii="Arial" w:hAnsi="Arial" w:cs="Arial"/>
          <w:sz w:val="18"/>
          <w:lang w:val="en-US"/>
        </w:rPr>
      </w:pPr>
      <w:r w:rsidRPr="001D210C">
        <w:rPr>
          <w:rFonts w:ascii="Arial" w:hAnsi="Arial" w:cs="Arial"/>
          <w:sz w:val="18"/>
          <w:lang w:val="en-US"/>
        </w:rPr>
        <w:t>Figure 3 shows the vertical waveforms recorded by 12 stations of BSN (8) and the Seismological Observatory (4). This event was felt by the population of Nova Ponte. The waveforms from 5 stations were used for envelope inversion (Fig. 4).</w:t>
      </w:r>
    </w:p>
    <w:p w14:paraId="42928985" w14:textId="104E686F" w:rsidR="009F7936" w:rsidRDefault="00FC69A7">
      <w:pPr>
        <w:spacing w:before="120"/>
        <w:rPr>
          <w:rFonts w:ascii="Arial" w:hAnsi="Arial" w:cs="Arial"/>
          <w:sz w:val="18"/>
          <w:lang w:val="en-US"/>
        </w:rPr>
      </w:pPr>
      <w:r>
        <w:rPr>
          <w:rFonts w:ascii="Arial" w:hAnsi="Arial" w:cs="Arial"/>
          <w:noProof/>
          <w:sz w:val="18"/>
          <w:lang w:val="en-US"/>
        </w:rPr>
        <w:drawing>
          <wp:inline distT="0" distB="0" distL="0" distR="0" wp14:anchorId="2B091C74" wp14:editId="77F8FE7B">
            <wp:extent cx="2938145" cy="1228725"/>
            <wp:effectExtent l="0" t="0" r="0" b="9525"/>
            <wp:docPr id="1800639912" name="Imagem 3" descr="Uma imagem contendo 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639912" name="Imagem 3" descr="Uma imagem contendo Texto&#10;&#10;Descrição gerada automaticamente"/>
                    <pic:cNvPicPr/>
                  </pic:nvPicPr>
                  <pic:blipFill>
                    <a:blip r:embed="rId18">
                      <a:extLst>
                        <a:ext uri="{28A0092B-C50C-407E-A947-70E740481C1C}">
                          <a14:useLocalDpi xmlns:a14="http://schemas.microsoft.com/office/drawing/2010/main"/>
                        </a:ext>
                      </a:extLst>
                    </a:blip>
                    <a:stretch>
                      <a:fillRect/>
                    </a:stretch>
                  </pic:blipFill>
                  <pic:spPr>
                    <a:xfrm>
                      <a:off x="0" y="0"/>
                      <a:ext cx="2938145" cy="1228725"/>
                    </a:xfrm>
                    <a:prstGeom prst="rect">
                      <a:avLst/>
                    </a:prstGeom>
                  </pic:spPr>
                </pic:pic>
              </a:graphicData>
            </a:graphic>
          </wp:inline>
        </w:drawing>
      </w:r>
    </w:p>
    <w:p w14:paraId="0AB27E79" w14:textId="00E31C2F" w:rsidR="009F7936" w:rsidRPr="00433232" w:rsidRDefault="00FC69A7" w:rsidP="00FC69A7">
      <w:pPr>
        <w:spacing w:before="60"/>
        <w:jc w:val="both"/>
        <w:rPr>
          <w:rFonts w:ascii="Arial" w:hAnsi="Arial" w:cs="Arial"/>
          <w:i/>
          <w:iCs/>
          <w:sz w:val="18"/>
          <w:lang w:val="en-US"/>
        </w:rPr>
      </w:pPr>
      <w:r w:rsidRPr="00433232">
        <w:rPr>
          <w:rFonts w:ascii="Arial" w:hAnsi="Arial" w:cs="Arial"/>
          <w:b/>
          <w:bCs/>
          <w:i/>
          <w:iCs/>
          <w:sz w:val="18"/>
          <w:lang w:val="en-US"/>
        </w:rPr>
        <w:t>Figure 3 -</w:t>
      </w:r>
      <w:r w:rsidRPr="00433232">
        <w:rPr>
          <w:rFonts w:ascii="Arial" w:hAnsi="Arial" w:cs="Arial"/>
          <w:i/>
          <w:iCs/>
          <w:sz w:val="18"/>
          <w:lang w:val="en-US"/>
        </w:rPr>
        <w:t xml:space="preserve"> Vertical waveforms in12 stations of the BSN (8) and Seismological Observatory network (4),</w:t>
      </w:r>
      <w:r w:rsidR="00433232" w:rsidRPr="00433232">
        <w:rPr>
          <w:rFonts w:ascii="Arial" w:hAnsi="Arial" w:cs="Arial"/>
          <w:i/>
          <w:iCs/>
          <w:sz w:val="18"/>
          <w:lang w:val="en-US"/>
        </w:rPr>
        <w:t xml:space="preserve"> </w:t>
      </w:r>
      <w:r w:rsidRPr="00433232">
        <w:rPr>
          <w:rFonts w:ascii="Arial" w:hAnsi="Arial" w:cs="Arial"/>
          <w:i/>
          <w:iCs/>
          <w:sz w:val="18"/>
          <w:lang w:val="en-US"/>
        </w:rPr>
        <w:t>located up to 500 km of the earthquake source, occurred on 12/27/2019, magnitude 3.0 mR.</w:t>
      </w:r>
    </w:p>
    <w:p w14:paraId="392AD6B6" w14:textId="66035006" w:rsidR="009F7936" w:rsidRDefault="000B5681">
      <w:pPr>
        <w:spacing w:before="120"/>
        <w:rPr>
          <w:rFonts w:ascii="Arial" w:hAnsi="Arial" w:cs="Arial"/>
          <w:sz w:val="18"/>
          <w:lang w:val="en-US"/>
        </w:rPr>
      </w:pPr>
      <w:r>
        <w:rPr>
          <w:rFonts w:ascii="Arial" w:hAnsi="Arial" w:cs="Arial"/>
          <w:noProof/>
          <w:sz w:val="18"/>
          <w:lang w:val="en-US"/>
        </w:rPr>
        <w:drawing>
          <wp:inline distT="0" distB="0" distL="0" distR="0" wp14:anchorId="2821EDEB" wp14:editId="448AD400">
            <wp:extent cx="2938145" cy="2077720"/>
            <wp:effectExtent l="19050" t="19050" r="14605" b="17780"/>
            <wp:docPr id="1759259468" name="Imagem 4"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259468" name="Imagem 4" descr="Mapa&#10;&#10;Descrição gerada automaticamente"/>
                    <pic:cNvPicPr/>
                  </pic:nvPicPr>
                  <pic:blipFill>
                    <a:blip r:embed="rId19" cstate="print">
                      <a:extLst>
                        <a:ext uri="{28A0092B-C50C-407E-A947-70E740481C1C}">
                          <a14:useLocalDpi xmlns:a14="http://schemas.microsoft.com/office/drawing/2010/main"/>
                        </a:ext>
                      </a:extLst>
                    </a:blip>
                    <a:stretch>
                      <a:fillRect/>
                    </a:stretch>
                  </pic:blipFill>
                  <pic:spPr>
                    <a:xfrm>
                      <a:off x="0" y="0"/>
                      <a:ext cx="2938145" cy="2077720"/>
                    </a:xfrm>
                    <a:prstGeom prst="rect">
                      <a:avLst/>
                    </a:prstGeom>
                    <a:ln>
                      <a:solidFill>
                        <a:schemeClr val="tx1"/>
                      </a:solidFill>
                    </a:ln>
                  </pic:spPr>
                </pic:pic>
              </a:graphicData>
            </a:graphic>
          </wp:inline>
        </w:drawing>
      </w:r>
    </w:p>
    <w:p w14:paraId="18C29FE8" w14:textId="58835AD2" w:rsidR="009F7936" w:rsidRPr="00591079" w:rsidRDefault="00591079" w:rsidP="00591079">
      <w:pPr>
        <w:spacing w:before="60"/>
        <w:jc w:val="both"/>
        <w:rPr>
          <w:rFonts w:ascii="Arial" w:hAnsi="Arial" w:cs="Arial"/>
          <w:i/>
          <w:iCs/>
          <w:sz w:val="18"/>
          <w:lang w:val="en-US"/>
        </w:rPr>
      </w:pPr>
      <w:r w:rsidRPr="00591079">
        <w:rPr>
          <w:rFonts w:ascii="Arial" w:hAnsi="Arial" w:cs="Arial"/>
          <w:b/>
          <w:bCs/>
          <w:i/>
          <w:iCs/>
          <w:sz w:val="18"/>
          <w:lang w:val="en-US"/>
        </w:rPr>
        <w:t>Figure 4 –</w:t>
      </w:r>
      <w:r w:rsidRPr="00591079">
        <w:rPr>
          <w:rFonts w:ascii="Arial" w:hAnsi="Arial" w:cs="Arial"/>
          <w:i/>
          <w:iCs/>
          <w:sz w:val="18"/>
          <w:lang w:val="en-US"/>
        </w:rPr>
        <w:t xml:space="preserve"> Nova Ponte reservoir. The square denotes the study area. Black triangles denote the stations used in the envelop waveform inversion of M</w:t>
      </w:r>
      <w:r w:rsidR="004243F0">
        <w:rPr>
          <w:rFonts w:ascii="Arial" w:hAnsi="Arial" w:cs="Arial"/>
          <w:i/>
          <w:iCs/>
          <w:sz w:val="18"/>
          <w:lang w:val="en-US"/>
        </w:rPr>
        <w:t xml:space="preserve"> </w:t>
      </w:r>
      <w:r w:rsidRPr="00591079">
        <w:rPr>
          <w:rFonts w:ascii="Arial" w:hAnsi="Arial" w:cs="Arial"/>
          <w:i/>
          <w:iCs/>
          <w:sz w:val="18"/>
          <w:lang w:val="en-US"/>
        </w:rPr>
        <w:t>3.0 event on 12/27/2019 (red star), and the beach ball correspond</w:t>
      </w:r>
      <w:r w:rsidR="004243F0">
        <w:rPr>
          <w:rFonts w:ascii="Arial" w:hAnsi="Arial" w:cs="Arial"/>
          <w:i/>
          <w:iCs/>
          <w:sz w:val="18"/>
          <w:lang w:val="en-US"/>
        </w:rPr>
        <w:t>s</w:t>
      </w:r>
      <w:r w:rsidRPr="00591079">
        <w:rPr>
          <w:rFonts w:ascii="Arial" w:hAnsi="Arial" w:cs="Arial"/>
          <w:i/>
          <w:iCs/>
          <w:sz w:val="18"/>
          <w:lang w:val="en-US"/>
        </w:rPr>
        <w:t xml:space="preserve"> to the focal mechanism solution.</w:t>
      </w:r>
    </w:p>
    <w:p w14:paraId="7D7D3343" w14:textId="77777777" w:rsidR="009F7936" w:rsidRDefault="009F7936">
      <w:pPr>
        <w:spacing w:before="120"/>
        <w:rPr>
          <w:rFonts w:ascii="Arial" w:hAnsi="Arial" w:cs="Arial"/>
          <w:sz w:val="18"/>
          <w:lang w:val="en-US"/>
        </w:rPr>
      </w:pPr>
    </w:p>
    <w:p w14:paraId="258117C4" w14:textId="77BA2CF8" w:rsidR="009F7936" w:rsidRDefault="00CB6433">
      <w:pPr>
        <w:pStyle w:val="Ttulo1"/>
      </w:pPr>
      <w:r w:rsidRPr="00CB6433">
        <w:t>Envelop waveform inversion for M</w:t>
      </w:r>
      <w:r w:rsidR="0000734F">
        <w:t xml:space="preserve">oment </w:t>
      </w:r>
      <w:r w:rsidRPr="00CB6433">
        <w:t>T</w:t>
      </w:r>
      <w:r w:rsidR="0000734F">
        <w:t>ensor</w:t>
      </w:r>
    </w:p>
    <w:p w14:paraId="4B5D123E" w14:textId="35981890" w:rsidR="00CB6433" w:rsidRDefault="00CB6433" w:rsidP="00CB6433">
      <w:pPr>
        <w:spacing w:before="120"/>
        <w:jc w:val="both"/>
        <w:rPr>
          <w:rFonts w:ascii="Arial" w:hAnsi="Arial" w:cs="Arial"/>
          <w:sz w:val="18"/>
          <w:lang w:val="en-US"/>
        </w:rPr>
      </w:pPr>
      <w:r w:rsidRPr="00CB6433">
        <w:rPr>
          <w:rFonts w:ascii="Arial" w:hAnsi="Arial" w:cs="Arial"/>
          <w:sz w:val="18"/>
          <w:lang w:val="en-US"/>
        </w:rPr>
        <w:t xml:space="preserve">The envelop waveform inversion for </w:t>
      </w:r>
      <w:r w:rsidR="00677B45">
        <w:rPr>
          <w:rFonts w:ascii="Arial" w:hAnsi="Arial" w:cs="Arial"/>
          <w:sz w:val="18"/>
          <w:lang w:val="en-US"/>
        </w:rPr>
        <w:t>M</w:t>
      </w:r>
      <w:r w:rsidRPr="00CB6433">
        <w:rPr>
          <w:rFonts w:ascii="Arial" w:hAnsi="Arial" w:cs="Arial"/>
          <w:sz w:val="18"/>
          <w:lang w:val="en-US"/>
        </w:rPr>
        <w:t>oment Tensor (MT) is an alternative methodology to the standard waveform inversion that is more robust with respect to inappropriate velocity models. The method is built on an empirical basis assuming that the source is 100% DC. The information about focal mechanism is encoded in the variation of the envelope shapes and amplitudes among the seismogram components (Carvalho et al., 2019).</w:t>
      </w:r>
    </w:p>
    <w:p w14:paraId="24DE3671" w14:textId="611A5C8A" w:rsidR="009F7936" w:rsidRDefault="00CB6433" w:rsidP="00CB6433">
      <w:pPr>
        <w:spacing w:before="120"/>
        <w:jc w:val="both"/>
        <w:rPr>
          <w:rFonts w:ascii="Arial" w:hAnsi="Arial" w:cs="Arial"/>
          <w:sz w:val="18"/>
          <w:lang w:val="en-US"/>
        </w:rPr>
      </w:pPr>
      <w:r w:rsidRPr="00CB6433">
        <w:rPr>
          <w:rFonts w:ascii="Arial" w:hAnsi="Arial" w:cs="Arial"/>
          <w:sz w:val="18"/>
          <w:lang w:val="en-US"/>
        </w:rPr>
        <w:t>Here it was applied to data of a M3.0 event, using data of the five closest stations of BSN (Fig. 4), such distances range from 130 km to 190 km. The inversion was made in the frequency band of 0.8 to 1.0 Hz. The waveform envelopes are shown on Fig. 5. As we can see there is a good correlation between synthetics (red) and observed (black).</w:t>
      </w:r>
    </w:p>
    <w:p w14:paraId="7BDB4924" w14:textId="3533EF85" w:rsidR="009F7936" w:rsidRDefault="00CD2CD5" w:rsidP="00CB6433">
      <w:pPr>
        <w:spacing w:before="120"/>
        <w:jc w:val="both"/>
        <w:rPr>
          <w:rFonts w:ascii="Arial" w:hAnsi="Arial" w:cs="Arial"/>
          <w:sz w:val="18"/>
          <w:lang w:val="en-US"/>
        </w:rPr>
      </w:pPr>
      <w:r>
        <w:rPr>
          <w:rFonts w:ascii="Arial" w:hAnsi="Arial" w:cs="Arial"/>
          <w:noProof/>
          <w:sz w:val="18"/>
          <w:lang w:val="en-US"/>
        </w:rPr>
        <w:drawing>
          <wp:inline distT="0" distB="0" distL="0" distR="0" wp14:anchorId="24789490" wp14:editId="0EC79DE9">
            <wp:extent cx="2938145" cy="1177290"/>
            <wp:effectExtent l="19050" t="19050" r="14605" b="22860"/>
            <wp:docPr id="977646470"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646470" name="Imagem 977646470"/>
                    <pic:cNvPicPr/>
                  </pic:nvPicPr>
                  <pic:blipFill>
                    <a:blip r:embed="rId20">
                      <a:extLst>
                        <a:ext uri="{28A0092B-C50C-407E-A947-70E740481C1C}">
                          <a14:useLocalDpi xmlns:a14="http://schemas.microsoft.com/office/drawing/2010/main"/>
                        </a:ext>
                      </a:extLst>
                    </a:blip>
                    <a:stretch>
                      <a:fillRect/>
                    </a:stretch>
                  </pic:blipFill>
                  <pic:spPr>
                    <a:xfrm>
                      <a:off x="0" y="0"/>
                      <a:ext cx="2938145" cy="1177290"/>
                    </a:xfrm>
                    <a:prstGeom prst="rect">
                      <a:avLst/>
                    </a:prstGeom>
                    <a:ln>
                      <a:solidFill>
                        <a:schemeClr val="tx1"/>
                      </a:solidFill>
                    </a:ln>
                  </pic:spPr>
                </pic:pic>
              </a:graphicData>
            </a:graphic>
          </wp:inline>
        </w:drawing>
      </w:r>
    </w:p>
    <w:p w14:paraId="58C2C05D" w14:textId="1A1DF344" w:rsidR="00CD40B0" w:rsidRPr="00CD2CD5" w:rsidRDefault="00CD2CD5" w:rsidP="00CD2CD5">
      <w:pPr>
        <w:spacing w:before="60"/>
        <w:jc w:val="both"/>
        <w:rPr>
          <w:rFonts w:ascii="Arial" w:hAnsi="Arial" w:cs="Arial"/>
          <w:i/>
          <w:iCs/>
          <w:sz w:val="18"/>
          <w:lang w:val="en-US"/>
        </w:rPr>
      </w:pPr>
      <w:r w:rsidRPr="00CD40B0">
        <w:rPr>
          <w:rFonts w:ascii="Arial" w:hAnsi="Arial" w:cs="Arial"/>
          <w:b/>
          <w:bCs/>
          <w:i/>
          <w:iCs/>
          <w:sz w:val="18"/>
          <w:lang w:val="en-US"/>
        </w:rPr>
        <w:t>Figure 5</w:t>
      </w:r>
      <w:r w:rsidR="00CD40B0" w:rsidRPr="00CD40B0">
        <w:rPr>
          <w:rFonts w:ascii="Arial" w:hAnsi="Arial" w:cs="Arial"/>
          <w:b/>
          <w:bCs/>
          <w:i/>
          <w:iCs/>
          <w:sz w:val="18"/>
          <w:lang w:val="en-US"/>
        </w:rPr>
        <w:t xml:space="preserve"> –</w:t>
      </w:r>
      <w:r w:rsidRPr="00CD40B0">
        <w:rPr>
          <w:rFonts w:ascii="Arial" w:hAnsi="Arial" w:cs="Arial"/>
          <w:b/>
          <w:bCs/>
          <w:i/>
          <w:iCs/>
          <w:sz w:val="18"/>
          <w:lang w:val="en-US"/>
        </w:rPr>
        <w:t xml:space="preserve"> </w:t>
      </w:r>
      <w:r w:rsidRPr="00CD2CD5">
        <w:rPr>
          <w:rFonts w:ascii="Arial" w:hAnsi="Arial" w:cs="Arial"/>
          <w:i/>
          <w:iCs/>
          <w:sz w:val="18"/>
          <w:lang w:val="en-US"/>
        </w:rPr>
        <w:t>Waveforms envelop in 5 stations of the BSN. The stations’ distance ranges from 130 to 190 km. The inversion was made in the frequency band of 0.8 Hz to 1.0 Hz.</w:t>
      </w:r>
    </w:p>
    <w:p w14:paraId="0A6EDD6E" w14:textId="61B9820C" w:rsidR="009F7936" w:rsidRDefault="00CD40B0" w:rsidP="00CD40B0">
      <w:pPr>
        <w:spacing w:before="120"/>
        <w:jc w:val="both"/>
        <w:rPr>
          <w:rFonts w:ascii="Arial" w:hAnsi="Arial" w:cs="Arial"/>
          <w:sz w:val="18"/>
          <w:lang w:val="en-US"/>
        </w:rPr>
      </w:pPr>
      <w:r w:rsidRPr="00CD40B0">
        <w:rPr>
          <w:rFonts w:ascii="Arial" w:hAnsi="Arial" w:cs="Arial"/>
          <w:sz w:val="18"/>
          <w:lang w:val="en-US"/>
        </w:rPr>
        <w:t xml:space="preserve">Figure 6 presents all events </w:t>
      </w:r>
      <w:r w:rsidR="00B35586">
        <w:rPr>
          <w:rFonts w:ascii="Arial" w:hAnsi="Arial" w:cs="Arial"/>
          <w:sz w:val="18"/>
          <w:lang w:val="en-US"/>
        </w:rPr>
        <w:t>located by</w:t>
      </w:r>
      <w:r w:rsidRPr="00CD40B0">
        <w:rPr>
          <w:rFonts w:ascii="Arial" w:hAnsi="Arial" w:cs="Arial"/>
          <w:sz w:val="18"/>
          <w:lang w:val="en-US"/>
        </w:rPr>
        <w:t xml:space="preserve"> Chimpliganond (2002). Initial seismicity was observed in the south branch of the lake, named </w:t>
      </w:r>
      <w:r w:rsidR="00B35586">
        <w:rPr>
          <w:rFonts w:ascii="Arial" w:hAnsi="Arial" w:cs="Arial"/>
          <w:sz w:val="18"/>
          <w:lang w:val="en-US"/>
        </w:rPr>
        <w:t>A</w:t>
      </w:r>
      <w:r w:rsidRPr="00CD40B0">
        <w:rPr>
          <w:rFonts w:ascii="Arial" w:hAnsi="Arial" w:cs="Arial"/>
          <w:sz w:val="18"/>
          <w:lang w:val="en-US"/>
        </w:rPr>
        <w:t>rea 1 (1994), in a shallow part of the lake. In 1995 the events migrate in the direction to the dam (</w:t>
      </w:r>
      <w:r w:rsidR="0033611B">
        <w:rPr>
          <w:rFonts w:ascii="Arial" w:hAnsi="Arial" w:cs="Arial"/>
          <w:sz w:val="18"/>
          <w:lang w:val="en-US"/>
        </w:rPr>
        <w:t xml:space="preserve">Area </w:t>
      </w:r>
      <w:r w:rsidRPr="00CD40B0">
        <w:rPr>
          <w:rFonts w:ascii="Arial" w:hAnsi="Arial" w:cs="Arial"/>
          <w:sz w:val="18"/>
          <w:lang w:val="en-US"/>
        </w:rPr>
        <w:t>2 in this Figure). On the right of each area is presented a zoom for better visualization.</w:t>
      </w:r>
    </w:p>
    <w:p w14:paraId="5A31773D" w14:textId="49ADE34C" w:rsidR="009F7936" w:rsidRDefault="00CD40B0">
      <w:pPr>
        <w:spacing w:before="120"/>
        <w:rPr>
          <w:rFonts w:ascii="Arial" w:hAnsi="Arial" w:cs="Arial"/>
          <w:sz w:val="18"/>
          <w:lang w:val="en-US"/>
        </w:rPr>
      </w:pPr>
      <w:r>
        <w:rPr>
          <w:rFonts w:ascii="Arial" w:hAnsi="Arial" w:cs="Arial"/>
          <w:noProof/>
          <w:sz w:val="18"/>
          <w:lang w:val="en-US"/>
        </w:rPr>
        <w:drawing>
          <wp:inline distT="0" distB="0" distL="0" distR="0" wp14:anchorId="2EF5C023" wp14:editId="1BE25448">
            <wp:extent cx="2938145" cy="2077720"/>
            <wp:effectExtent l="19050" t="19050" r="14605" b="17780"/>
            <wp:docPr id="1640651591" name="Imagem 6" descr="Mapa, Gráfico de dispersã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651591" name="Imagem 6" descr="Mapa, Gráfico de dispersão&#10;&#10;Descrição gerada automaticamente"/>
                    <pic:cNvPicPr/>
                  </pic:nvPicPr>
                  <pic:blipFill>
                    <a:blip r:embed="rId21" cstate="print">
                      <a:extLst>
                        <a:ext uri="{28A0092B-C50C-407E-A947-70E740481C1C}">
                          <a14:useLocalDpi xmlns:a14="http://schemas.microsoft.com/office/drawing/2010/main"/>
                        </a:ext>
                      </a:extLst>
                    </a:blip>
                    <a:stretch>
                      <a:fillRect/>
                    </a:stretch>
                  </pic:blipFill>
                  <pic:spPr>
                    <a:xfrm>
                      <a:off x="0" y="0"/>
                      <a:ext cx="2938145" cy="2077720"/>
                    </a:xfrm>
                    <a:prstGeom prst="rect">
                      <a:avLst/>
                    </a:prstGeom>
                    <a:ln>
                      <a:solidFill>
                        <a:schemeClr val="tx1"/>
                      </a:solidFill>
                    </a:ln>
                  </pic:spPr>
                </pic:pic>
              </a:graphicData>
            </a:graphic>
          </wp:inline>
        </w:drawing>
      </w:r>
    </w:p>
    <w:p w14:paraId="36B8346E" w14:textId="36C1AC89" w:rsidR="009F7936" w:rsidRPr="006479B0" w:rsidRDefault="00623055" w:rsidP="00623055">
      <w:pPr>
        <w:spacing w:before="60"/>
        <w:jc w:val="both"/>
        <w:rPr>
          <w:rFonts w:ascii="Arial" w:hAnsi="Arial" w:cs="Arial"/>
          <w:i/>
          <w:iCs/>
          <w:sz w:val="18"/>
          <w:lang w:val="en-US"/>
        </w:rPr>
      </w:pPr>
      <w:r w:rsidRPr="006479B0">
        <w:rPr>
          <w:rFonts w:ascii="Arial" w:hAnsi="Arial" w:cs="Arial"/>
          <w:b/>
          <w:bCs/>
          <w:i/>
          <w:iCs/>
          <w:sz w:val="18"/>
          <w:lang w:val="en-US"/>
        </w:rPr>
        <w:t>Figure 6a –</w:t>
      </w:r>
      <w:r w:rsidRPr="006479B0">
        <w:rPr>
          <w:rFonts w:ascii="Arial" w:hAnsi="Arial" w:cs="Arial"/>
          <w:i/>
          <w:iCs/>
          <w:sz w:val="18"/>
          <w:lang w:val="en-US"/>
        </w:rPr>
        <w:t xml:space="preserve"> RTS in Nova Ponte reservoir map. Stations (triangles), main events (red stars). The circle colors are according to the occurrence time. Here is shown all the events of Chimpliganond (2002) database detected from 1994 to 1999. The beach balls in A</w:t>
      </w:r>
      <w:r w:rsidR="001A4019">
        <w:rPr>
          <w:rFonts w:ascii="Arial" w:hAnsi="Arial" w:cs="Arial"/>
          <w:i/>
          <w:iCs/>
          <w:sz w:val="18"/>
          <w:lang w:val="en-US"/>
        </w:rPr>
        <w:t xml:space="preserve">rea </w:t>
      </w:r>
      <w:r w:rsidRPr="006479B0">
        <w:rPr>
          <w:rFonts w:ascii="Arial" w:hAnsi="Arial" w:cs="Arial"/>
          <w:i/>
          <w:iCs/>
          <w:sz w:val="18"/>
          <w:lang w:val="en-US"/>
        </w:rPr>
        <w:t xml:space="preserve">1 and </w:t>
      </w:r>
      <w:r w:rsidR="001A4019">
        <w:rPr>
          <w:rFonts w:ascii="Arial" w:hAnsi="Arial" w:cs="Arial"/>
          <w:i/>
          <w:iCs/>
          <w:sz w:val="18"/>
          <w:lang w:val="en-US"/>
        </w:rPr>
        <w:t xml:space="preserve">Area </w:t>
      </w:r>
      <w:r w:rsidRPr="006479B0">
        <w:rPr>
          <w:rFonts w:ascii="Arial" w:hAnsi="Arial" w:cs="Arial"/>
          <w:i/>
          <w:iCs/>
          <w:sz w:val="18"/>
          <w:lang w:val="en-US"/>
        </w:rPr>
        <w:t>2 are composite focal mechanism</w:t>
      </w:r>
      <w:r w:rsidR="001A4019">
        <w:rPr>
          <w:rFonts w:ascii="Arial" w:hAnsi="Arial" w:cs="Arial"/>
          <w:i/>
          <w:iCs/>
          <w:sz w:val="18"/>
          <w:lang w:val="en-US"/>
        </w:rPr>
        <w:t>s</w:t>
      </w:r>
      <w:r w:rsidRPr="006479B0">
        <w:rPr>
          <w:rFonts w:ascii="Arial" w:hAnsi="Arial" w:cs="Arial"/>
          <w:i/>
          <w:iCs/>
          <w:sz w:val="18"/>
          <w:lang w:val="en-US"/>
        </w:rPr>
        <w:t xml:space="preserve"> by Assump</w:t>
      </w:r>
      <w:r w:rsidR="00D32AA6">
        <w:rPr>
          <w:rFonts w:ascii="Arial" w:hAnsi="Arial" w:cs="Arial"/>
          <w:i/>
          <w:iCs/>
          <w:sz w:val="18"/>
          <w:lang w:val="en-US"/>
        </w:rPr>
        <w:t>ç</w:t>
      </w:r>
      <w:r w:rsidR="006A2BE7">
        <w:rPr>
          <w:rFonts w:ascii="Arial" w:hAnsi="Arial" w:cs="Arial"/>
          <w:i/>
          <w:iCs/>
          <w:sz w:val="18"/>
          <w:lang w:val="en-US"/>
        </w:rPr>
        <w:t>ã</w:t>
      </w:r>
      <w:r w:rsidRPr="006479B0">
        <w:rPr>
          <w:rFonts w:ascii="Arial" w:hAnsi="Arial" w:cs="Arial"/>
          <w:i/>
          <w:iCs/>
          <w:sz w:val="18"/>
          <w:lang w:val="en-US"/>
        </w:rPr>
        <w:t>o et al</w:t>
      </w:r>
      <w:r w:rsidR="006A2BE7">
        <w:rPr>
          <w:rFonts w:ascii="Arial" w:hAnsi="Arial" w:cs="Arial"/>
          <w:i/>
          <w:iCs/>
          <w:sz w:val="18"/>
          <w:lang w:val="en-US"/>
        </w:rPr>
        <w:t>.</w:t>
      </w:r>
      <w:r w:rsidRPr="006479B0">
        <w:rPr>
          <w:rFonts w:ascii="Arial" w:hAnsi="Arial" w:cs="Arial"/>
          <w:i/>
          <w:iCs/>
          <w:sz w:val="18"/>
          <w:lang w:val="en-US"/>
        </w:rPr>
        <w:t xml:space="preserve"> (1997) for</w:t>
      </w:r>
      <w:r w:rsidR="001A4019">
        <w:rPr>
          <w:rFonts w:ascii="Arial" w:hAnsi="Arial" w:cs="Arial"/>
          <w:i/>
          <w:iCs/>
          <w:sz w:val="18"/>
          <w:lang w:val="en-US"/>
        </w:rPr>
        <w:t xml:space="preserve"> seismic</w:t>
      </w:r>
      <w:r w:rsidRPr="006479B0">
        <w:rPr>
          <w:rFonts w:ascii="Arial" w:hAnsi="Arial" w:cs="Arial"/>
          <w:i/>
          <w:iCs/>
          <w:sz w:val="18"/>
          <w:lang w:val="en-US"/>
        </w:rPr>
        <w:t xml:space="preserve"> activities</w:t>
      </w:r>
      <w:r w:rsidR="001A4019">
        <w:rPr>
          <w:rFonts w:ascii="Arial" w:hAnsi="Arial" w:cs="Arial"/>
          <w:i/>
          <w:iCs/>
          <w:sz w:val="18"/>
          <w:lang w:val="en-US"/>
        </w:rPr>
        <w:t xml:space="preserve"> occurred</w:t>
      </w:r>
      <w:r w:rsidRPr="006479B0">
        <w:rPr>
          <w:rFonts w:ascii="Arial" w:hAnsi="Arial" w:cs="Arial"/>
          <w:i/>
          <w:iCs/>
          <w:sz w:val="18"/>
          <w:lang w:val="en-US"/>
        </w:rPr>
        <w:t xml:space="preserve"> in 1994 and 1995-1996 in these areas, respectively, and for M3.0 of December 27, 2019 (this work).</w:t>
      </w:r>
    </w:p>
    <w:p w14:paraId="53C02E8F" w14:textId="58A8CAD4" w:rsidR="009F7936" w:rsidRDefault="00385A18">
      <w:pPr>
        <w:spacing w:before="120"/>
        <w:rPr>
          <w:rFonts w:ascii="Arial" w:hAnsi="Arial" w:cs="Arial"/>
          <w:sz w:val="18"/>
          <w:lang w:val="en-US"/>
        </w:rPr>
      </w:pPr>
      <w:r>
        <w:rPr>
          <w:rFonts w:ascii="Arial" w:hAnsi="Arial" w:cs="Arial"/>
          <w:noProof/>
          <w:sz w:val="18"/>
          <w:lang w:val="en-US"/>
        </w:rPr>
        <w:drawing>
          <wp:inline distT="0" distB="0" distL="0" distR="0" wp14:anchorId="5E7A0B91" wp14:editId="17A2D0D5">
            <wp:extent cx="2938145" cy="1950720"/>
            <wp:effectExtent l="19050" t="19050" r="14605" b="11430"/>
            <wp:docPr id="326429507" name="Imagem 7" descr="Gráfico, Gráfico de dispersã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429507" name="Imagem 7" descr="Gráfico, Gráfico de dispersão&#10;&#10;Descrição gerada automaticamente"/>
                    <pic:cNvPicPr/>
                  </pic:nvPicPr>
                  <pic:blipFill rotWithShape="1">
                    <a:blip r:embed="rId22" cstate="print">
                      <a:extLst>
                        <a:ext uri="{28A0092B-C50C-407E-A947-70E740481C1C}">
                          <a14:useLocalDpi xmlns:a14="http://schemas.microsoft.com/office/drawing/2010/main"/>
                        </a:ext>
                      </a:extLst>
                    </a:blip>
                    <a:srcRect/>
                    <a:stretch/>
                  </pic:blipFill>
                  <pic:spPr bwMode="auto">
                    <a:xfrm>
                      <a:off x="0" y="0"/>
                      <a:ext cx="2938145" cy="195072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EC7128C" w14:textId="34AD179B" w:rsidR="009F7936" w:rsidRPr="00385A18" w:rsidRDefault="00385A18" w:rsidP="00385A18">
      <w:pPr>
        <w:spacing w:before="60"/>
        <w:jc w:val="both"/>
        <w:rPr>
          <w:rFonts w:ascii="Arial" w:hAnsi="Arial" w:cs="Arial"/>
          <w:i/>
          <w:iCs/>
          <w:sz w:val="18"/>
          <w:lang w:val="en-US"/>
        </w:rPr>
      </w:pPr>
      <w:r w:rsidRPr="00385A18">
        <w:rPr>
          <w:rFonts w:ascii="Arial" w:hAnsi="Arial" w:cs="Arial"/>
          <w:b/>
          <w:bCs/>
          <w:i/>
          <w:iCs/>
          <w:sz w:val="18"/>
          <w:lang w:val="en-US"/>
        </w:rPr>
        <w:t>Figure 6b –</w:t>
      </w:r>
      <w:r w:rsidRPr="00385A18">
        <w:rPr>
          <w:rFonts w:ascii="Arial" w:hAnsi="Arial" w:cs="Arial"/>
          <w:i/>
          <w:iCs/>
          <w:sz w:val="18"/>
          <w:lang w:val="en-US"/>
        </w:rPr>
        <w:t xml:space="preserve"> Profiles A-A</w:t>
      </w:r>
      <w:r w:rsidR="00A9501A">
        <w:rPr>
          <w:rFonts w:ascii="Arial" w:hAnsi="Arial" w:cs="Arial"/>
          <w:i/>
          <w:iCs/>
          <w:sz w:val="18"/>
          <w:lang w:val="en-US"/>
        </w:rPr>
        <w:t>’</w:t>
      </w:r>
      <w:r w:rsidRPr="00385A18">
        <w:rPr>
          <w:rFonts w:ascii="Arial" w:hAnsi="Arial" w:cs="Arial"/>
          <w:i/>
          <w:iCs/>
          <w:sz w:val="18"/>
          <w:lang w:val="en-US"/>
        </w:rPr>
        <w:t xml:space="preserve"> and B-B</w:t>
      </w:r>
      <w:r w:rsidR="00A9501A">
        <w:rPr>
          <w:rFonts w:ascii="Arial" w:hAnsi="Arial" w:cs="Arial"/>
          <w:i/>
          <w:iCs/>
          <w:sz w:val="18"/>
          <w:lang w:val="en-US"/>
        </w:rPr>
        <w:t>’</w:t>
      </w:r>
      <w:r w:rsidRPr="00385A18">
        <w:rPr>
          <w:rFonts w:ascii="Arial" w:hAnsi="Arial" w:cs="Arial"/>
          <w:i/>
          <w:iCs/>
          <w:sz w:val="18"/>
          <w:lang w:val="en-US"/>
        </w:rPr>
        <w:t xml:space="preserve"> of the seismicity in </w:t>
      </w:r>
      <w:r w:rsidR="00A9501A">
        <w:rPr>
          <w:rFonts w:ascii="Arial" w:hAnsi="Arial" w:cs="Arial"/>
          <w:i/>
          <w:iCs/>
          <w:sz w:val="18"/>
          <w:lang w:val="en-US"/>
        </w:rPr>
        <w:t xml:space="preserve">Area </w:t>
      </w:r>
      <w:r w:rsidRPr="00385A18">
        <w:rPr>
          <w:rFonts w:ascii="Arial" w:hAnsi="Arial" w:cs="Arial"/>
          <w:i/>
          <w:iCs/>
          <w:sz w:val="18"/>
          <w:lang w:val="en-US"/>
        </w:rPr>
        <w:t>1.</w:t>
      </w:r>
    </w:p>
    <w:p w14:paraId="77568630" w14:textId="0E5E80A9" w:rsidR="009F7936" w:rsidRDefault="00385A18">
      <w:pPr>
        <w:spacing w:before="120"/>
        <w:rPr>
          <w:rFonts w:ascii="Arial" w:hAnsi="Arial" w:cs="Arial"/>
          <w:sz w:val="18"/>
          <w:lang w:val="en-US"/>
        </w:rPr>
      </w:pPr>
      <w:r>
        <w:rPr>
          <w:rFonts w:ascii="Arial" w:hAnsi="Arial" w:cs="Arial"/>
          <w:noProof/>
          <w:sz w:val="18"/>
          <w:lang w:val="en-US"/>
        </w:rPr>
        <w:drawing>
          <wp:inline distT="0" distB="0" distL="0" distR="0" wp14:anchorId="5A7A9D0C" wp14:editId="17B1331F">
            <wp:extent cx="2938145" cy="1935480"/>
            <wp:effectExtent l="19050" t="19050" r="14605" b="26670"/>
            <wp:docPr id="1390231308" name="Imagem 8" descr="Gráfico, Gráfico de dispersã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231308" name="Imagem 8" descr="Gráfico, Gráfico de dispersão&#10;&#10;Descrição gerada automaticamente"/>
                    <pic:cNvPicPr/>
                  </pic:nvPicPr>
                  <pic:blipFill rotWithShape="1">
                    <a:blip r:embed="rId23" cstate="print">
                      <a:extLst>
                        <a:ext uri="{28A0092B-C50C-407E-A947-70E740481C1C}">
                          <a14:useLocalDpi xmlns:a14="http://schemas.microsoft.com/office/drawing/2010/main"/>
                        </a:ext>
                      </a:extLst>
                    </a:blip>
                    <a:srcRect/>
                    <a:stretch/>
                  </pic:blipFill>
                  <pic:spPr bwMode="auto">
                    <a:xfrm>
                      <a:off x="0" y="0"/>
                      <a:ext cx="2938145" cy="193548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D66C8B6" w14:textId="662D73DF" w:rsidR="009F7936" w:rsidRDefault="00B31196" w:rsidP="00B31196">
      <w:pPr>
        <w:spacing w:before="60"/>
        <w:jc w:val="both"/>
        <w:rPr>
          <w:rFonts w:ascii="Arial" w:hAnsi="Arial" w:cs="Arial"/>
          <w:sz w:val="18"/>
          <w:lang w:val="en-US"/>
        </w:rPr>
      </w:pPr>
      <w:r w:rsidRPr="00B31196">
        <w:rPr>
          <w:rFonts w:ascii="Arial" w:hAnsi="Arial" w:cs="Arial"/>
          <w:b/>
          <w:bCs/>
          <w:sz w:val="18"/>
          <w:lang w:val="en-US"/>
        </w:rPr>
        <w:t>Figure 6c –</w:t>
      </w:r>
      <w:r w:rsidRPr="00B31196">
        <w:rPr>
          <w:rFonts w:ascii="Arial" w:hAnsi="Arial" w:cs="Arial"/>
          <w:sz w:val="18"/>
          <w:lang w:val="en-US"/>
        </w:rPr>
        <w:t xml:space="preserve"> Profiles C-C</w:t>
      </w:r>
      <w:r w:rsidR="00BF71AF">
        <w:rPr>
          <w:rFonts w:ascii="Arial" w:hAnsi="Arial" w:cs="Arial"/>
          <w:sz w:val="18"/>
          <w:lang w:val="en-US"/>
        </w:rPr>
        <w:t>’</w:t>
      </w:r>
      <w:r w:rsidRPr="00B31196">
        <w:rPr>
          <w:rFonts w:ascii="Arial" w:hAnsi="Arial" w:cs="Arial"/>
          <w:sz w:val="18"/>
          <w:lang w:val="en-US"/>
        </w:rPr>
        <w:t xml:space="preserve"> and D-D</w:t>
      </w:r>
      <w:r w:rsidR="00BF71AF">
        <w:rPr>
          <w:rFonts w:ascii="Arial" w:hAnsi="Arial" w:cs="Arial"/>
          <w:sz w:val="18"/>
          <w:lang w:val="en-US"/>
        </w:rPr>
        <w:t>’</w:t>
      </w:r>
      <w:r w:rsidRPr="00B31196">
        <w:rPr>
          <w:rFonts w:ascii="Arial" w:hAnsi="Arial" w:cs="Arial"/>
          <w:sz w:val="18"/>
          <w:lang w:val="en-US"/>
        </w:rPr>
        <w:t xml:space="preserve"> of the seismicity in </w:t>
      </w:r>
      <w:r w:rsidR="00BF71AF">
        <w:rPr>
          <w:rFonts w:ascii="Arial" w:hAnsi="Arial" w:cs="Arial"/>
          <w:sz w:val="18"/>
          <w:lang w:val="en-US"/>
        </w:rPr>
        <w:t>Area 2</w:t>
      </w:r>
      <w:r w:rsidRPr="00B31196">
        <w:rPr>
          <w:rFonts w:ascii="Arial" w:hAnsi="Arial" w:cs="Arial"/>
          <w:sz w:val="18"/>
          <w:lang w:val="en-US"/>
        </w:rPr>
        <w:t>.</w:t>
      </w:r>
    </w:p>
    <w:p w14:paraId="238AC967" w14:textId="1FDF8C13" w:rsidR="00133782" w:rsidRDefault="00133782" w:rsidP="00133782">
      <w:pPr>
        <w:spacing w:before="120"/>
        <w:jc w:val="both"/>
        <w:rPr>
          <w:rFonts w:ascii="Arial" w:hAnsi="Arial" w:cs="Arial"/>
          <w:sz w:val="18"/>
          <w:lang w:val="en-US"/>
        </w:rPr>
      </w:pPr>
      <w:r w:rsidRPr="00133782">
        <w:rPr>
          <w:rFonts w:ascii="Arial" w:hAnsi="Arial" w:cs="Arial"/>
          <w:sz w:val="18"/>
          <w:lang w:val="en-US"/>
        </w:rPr>
        <w:t xml:space="preserve">Now, considering a plot of only quality B events (Fig. 7), we can see that the dispersion in epicenters distribution present in Fig. 6 can be related with the location data quality. In </w:t>
      </w:r>
      <w:r w:rsidR="00BF71AF">
        <w:rPr>
          <w:rFonts w:ascii="Arial" w:hAnsi="Arial" w:cs="Arial"/>
          <w:sz w:val="18"/>
          <w:lang w:val="en-US"/>
        </w:rPr>
        <w:t>Area 1</w:t>
      </w:r>
      <w:r w:rsidRPr="00133782">
        <w:rPr>
          <w:rFonts w:ascii="Arial" w:hAnsi="Arial" w:cs="Arial"/>
          <w:sz w:val="18"/>
          <w:lang w:val="en-US"/>
        </w:rPr>
        <w:t xml:space="preserve"> (Fig. 7)</w:t>
      </w:r>
      <w:r w:rsidR="00BF71AF">
        <w:rPr>
          <w:rFonts w:ascii="Arial" w:hAnsi="Arial" w:cs="Arial"/>
          <w:sz w:val="18"/>
          <w:lang w:val="en-US"/>
        </w:rPr>
        <w:t xml:space="preserve">, </w:t>
      </w:r>
      <w:r w:rsidRPr="00133782">
        <w:rPr>
          <w:rFonts w:ascii="Arial" w:hAnsi="Arial" w:cs="Arial"/>
          <w:sz w:val="18"/>
          <w:lang w:val="en-US"/>
        </w:rPr>
        <w:t>we can see two parallels lineaments with a trend N-S, and a migration from east to the west.</w:t>
      </w:r>
    </w:p>
    <w:p w14:paraId="38B2CE4F" w14:textId="5201785A" w:rsidR="001579FA" w:rsidRDefault="001579FA" w:rsidP="00133782">
      <w:pPr>
        <w:spacing w:before="120"/>
        <w:jc w:val="both"/>
        <w:rPr>
          <w:rFonts w:ascii="Arial" w:hAnsi="Arial" w:cs="Arial"/>
          <w:sz w:val="18"/>
          <w:lang w:val="en-US"/>
        </w:rPr>
      </w:pPr>
      <w:r>
        <w:rPr>
          <w:rFonts w:ascii="Arial" w:hAnsi="Arial" w:cs="Arial"/>
          <w:noProof/>
          <w:sz w:val="18"/>
          <w:lang w:val="en-US"/>
        </w:rPr>
        <w:drawing>
          <wp:inline distT="0" distB="0" distL="0" distR="0" wp14:anchorId="1D72FB33" wp14:editId="2B5220A1">
            <wp:extent cx="2938145" cy="2077720"/>
            <wp:effectExtent l="19050" t="19050" r="14605" b="17780"/>
            <wp:docPr id="1900474283" name="Imagem 9" descr="Map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474283" name="Imagem 9" descr="Mapa&#10;&#10;Descrição gerada automaticamente com confiança média"/>
                    <pic:cNvPicPr/>
                  </pic:nvPicPr>
                  <pic:blipFill>
                    <a:blip r:embed="rId24" cstate="print">
                      <a:extLst>
                        <a:ext uri="{28A0092B-C50C-407E-A947-70E740481C1C}">
                          <a14:useLocalDpi xmlns:a14="http://schemas.microsoft.com/office/drawing/2010/main"/>
                        </a:ext>
                      </a:extLst>
                    </a:blip>
                    <a:stretch>
                      <a:fillRect/>
                    </a:stretch>
                  </pic:blipFill>
                  <pic:spPr>
                    <a:xfrm>
                      <a:off x="0" y="0"/>
                      <a:ext cx="2938145" cy="2077720"/>
                    </a:xfrm>
                    <a:prstGeom prst="rect">
                      <a:avLst/>
                    </a:prstGeom>
                    <a:ln>
                      <a:solidFill>
                        <a:schemeClr val="tx1"/>
                      </a:solidFill>
                    </a:ln>
                  </pic:spPr>
                </pic:pic>
              </a:graphicData>
            </a:graphic>
          </wp:inline>
        </w:drawing>
      </w:r>
    </w:p>
    <w:p w14:paraId="392245A6" w14:textId="5EA87DEB" w:rsidR="009F7936" w:rsidRPr="001579FA" w:rsidRDefault="001579FA" w:rsidP="001579FA">
      <w:pPr>
        <w:spacing w:before="60"/>
        <w:jc w:val="both"/>
        <w:rPr>
          <w:rFonts w:ascii="Arial" w:hAnsi="Arial" w:cs="Arial"/>
          <w:i/>
          <w:iCs/>
          <w:sz w:val="18"/>
          <w:lang w:val="en-US"/>
        </w:rPr>
      </w:pPr>
      <w:r w:rsidRPr="001579FA">
        <w:rPr>
          <w:rFonts w:ascii="Arial" w:hAnsi="Arial" w:cs="Arial"/>
          <w:b/>
          <w:bCs/>
          <w:i/>
          <w:iCs/>
          <w:sz w:val="18"/>
          <w:lang w:val="en-US"/>
        </w:rPr>
        <w:t>Figure 7a –</w:t>
      </w:r>
      <w:r w:rsidRPr="001579FA">
        <w:rPr>
          <w:rFonts w:ascii="Arial" w:hAnsi="Arial" w:cs="Arial"/>
          <w:i/>
          <w:iCs/>
          <w:sz w:val="18"/>
          <w:lang w:val="en-US"/>
        </w:rPr>
        <w:t xml:space="preserve"> Epicenters of quality B events only. On the right is a zoom of the Figures on the left.</w:t>
      </w:r>
    </w:p>
    <w:p w14:paraId="22DEE504" w14:textId="380E8F34" w:rsidR="00651A21" w:rsidRDefault="00651A21" w:rsidP="00594B2A">
      <w:pPr>
        <w:spacing w:before="120"/>
        <w:jc w:val="center"/>
        <w:rPr>
          <w:rFonts w:ascii="Arial" w:hAnsi="Arial" w:cs="Arial"/>
          <w:sz w:val="18"/>
          <w:lang w:val="en-US"/>
        </w:rPr>
      </w:pPr>
      <w:r>
        <w:rPr>
          <w:rFonts w:ascii="Arial" w:hAnsi="Arial" w:cs="Arial"/>
          <w:noProof/>
          <w:sz w:val="18"/>
          <w:lang w:val="en-US"/>
        </w:rPr>
        <w:drawing>
          <wp:inline distT="0" distB="0" distL="0" distR="0" wp14:anchorId="21989F26" wp14:editId="52BA9263">
            <wp:extent cx="2190750" cy="2350310"/>
            <wp:effectExtent l="19050" t="19050" r="19050" b="12065"/>
            <wp:docPr id="1080312243" name="Imagem 10" descr="Gráfico, Gráfico de dispersã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312243" name="Imagem 10" descr="Gráfico, Gráfico de dispersão&#10;&#10;Descrição gerada automaticamente"/>
                    <pic:cNvPicPr/>
                  </pic:nvPicPr>
                  <pic:blipFill>
                    <a:blip r:embed="rId25" cstate="print">
                      <a:extLst>
                        <a:ext uri="{28A0092B-C50C-407E-A947-70E740481C1C}">
                          <a14:useLocalDpi xmlns:a14="http://schemas.microsoft.com/office/drawing/2010/main"/>
                        </a:ext>
                      </a:extLst>
                    </a:blip>
                    <a:stretch>
                      <a:fillRect/>
                    </a:stretch>
                  </pic:blipFill>
                  <pic:spPr>
                    <a:xfrm>
                      <a:off x="0" y="0"/>
                      <a:ext cx="2190750" cy="2350310"/>
                    </a:xfrm>
                    <a:prstGeom prst="rect">
                      <a:avLst/>
                    </a:prstGeom>
                    <a:ln>
                      <a:solidFill>
                        <a:schemeClr val="tx1"/>
                      </a:solidFill>
                    </a:ln>
                  </pic:spPr>
                </pic:pic>
              </a:graphicData>
            </a:graphic>
          </wp:inline>
        </w:drawing>
      </w:r>
    </w:p>
    <w:p w14:paraId="33B24DD5" w14:textId="271FE74B" w:rsidR="009F7936" w:rsidRPr="00594B2A" w:rsidRDefault="00651A21" w:rsidP="00594B2A">
      <w:pPr>
        <w:spacing w:before="60"/>
        <w:jc w:val="both"/>
        <w:rPr>
          <w:rFonts w:ascii="Arial" w:hAnsi="Arial" w:cs="Arial"/>
          <w:i/>
          <w:iCs/>
          <w:sz w:val="18"/>
          <w:lang w:val="en-US"/>
        </w:rPr>
      </w:pPr>
      <w:r w:rsidRPr="00594B2A">
        <w:rPr>
          <w:rFonts w:ascii="Arial" w:hAnsi="Arial" w:cs="Arial"/>
          <w:b/>
          <w:bCs/>
          <w:i/>
          <w:iCs/>
          <w:sz w:val="18"/>
          <w:lang w:val="en-US"/>
        </w:rPr>
        <w:t>Fig</w:t>
      </w:r>
      <w:r w:rsidR="00594B2A" w:rsidRPr="00594B2A">
        <w:rPr>
          <w:rFonts w:ascii="Arial" w:hAnsi="Arial" w:cs="Arial"/>
          <w:b/>
          <w:bCs/>
          <w:i/>
          <w:iCs/>
          <w:sz w:val="18"/>
          <w:lang w:val="en-US"/>
        </w:rPr>
        <w:t>ure</w:t>
      </w:r>
      <w:r w:rsidRPr="00594B2A">
        <w:rPr>
          <w:rFonts w:ascii="Arial" w:hAnsi="Arial" w:cs="Arial"/>
          <w:b/>
          <w:bCs/>
          <w:i/>
          <w:iCs/>
          <w:sz w:val="18"/>
          <w:lang w:val="en-US"/>
        </w:rPr>
        <w:t xml:space="preserve"> 7b</w:t>
      </w:r>
      <w:r w:rsidR="00594B2A" w:rsidRPr="00594B2A">
        <w:rPr>
          <w:rFonts w:ascii="Arial" w:hAnsi="Arial" w:cs="Arial"/>
          <w:b/>
          <w:bCs/>
          <w:i/>
          <w:iCs/>
          <w:sz w:val="18"/>
          <w:lang w:val="en-US"/>
        </w:rPr>
        <w:t xml:space="preserve"> –</w:t>
      </w:r>
      <w:r w:rsidRPr="00594B2A">
        <w:rPr>
          <w:rFonts w:ascii="Arial" w:hAnsi="Arial" w:cs="Arial"/>
          <w:i/>
          <w:iCs/>
          <w:sz w:val="18"/>
          <w:lang w:val="en-US"/>
        </w:rPr>
        <w:t xml:space="preserve"> Profiles </w:t>
      </w:r>
      <w:r w:rsidR="008E30D0">
        <w:rPr>
          <w:rFonts w:ascii="Arial" w:hAnsi="Arial" w:cs="Arial"/>
          <w:i/>
          <w:iCs/>
          <w:sz w:val="18"/>
          <w:lang w:val="en-US"/>
        </w:rPr>
        <w:t>A-A’</w:t>
      </w:r>
      <w:r w:rsidRPr="00594B2A">
        <w:rPr>
          <w:rFonts w:ascii="Arial" w:hAnsi="Arial" w:cs="Arial"/>
          <w:i/>
          <w:iCs/>
          <w:sz w:val="18"/>
          <w:lang w:val="en-US"/>
        </w:rPr>
        <w:t xml:space="preserve"> and </w:t>
      </w:r>
      <w:r w:rsidR="008E30D0">
        <w:rPr>
          <w:rFonts w:ascii="Arial" w:hAnsi="Arial" w:cs="Arial"/>
          <w:i/>
          <w:iCs/>
          <w:sz w:val="18"/>
          <w:lang w:val="en-US"/>
        </w:rPr>
        <w:t>B-B’</w:t>
      </w:r>
      <w:r w:rsidRPr="00594B2A">
        <w:rPr>
          <w:rFonts w:ascii="Arial" w:hAnsi="Arial" w:cs="Arial"/>
          <w:i/>
          <w:iCs/>
          <w:sz w:val="18"/>
          <w:lang w:val="en-US"/>
        </w:rPr>
        <w:t xml:space="preserve"> of the seismicity in </w:t>
      </w:r>
      <w:r w:rsidR="008E30D0">
        <w:rPr>
          <w:rFonts w:ascii="Arial" w:hAnsi="Arial" w:cs="Arial"/>
          <w:i/>
          <w:iCs/>
          <w:sz w:val="18"/>
          <w:lang w:val="en-US"/>
        </w:rPr>
        <w:t xml:space="preserve">Area </w:t>
      </w:r>
      <w:r w:rsidRPr="00594B2A">
        <w:rPr>
          <w:rFonts w:ascii="Arial" w:hAnsi="Arial" w:cs="Arial"/>
          <w:i/>
          <w:iCs/>
          <w:sz w:val="18"/>
          <w:lang w:val="en-US"/>
        </w:rPr>
        <w:t>1.</w:t>
      </w:r>
    </w:p>
    <w:p w14:paraId="5A60B2FA" w14:textId="62F3A1F8" w:rsidR="009F7936" w:rsidRDefault="00357758" w:rsidP="00BC09DB">
      <w:pPr>
        <w:spacing w:before="120"/>
        <w:jc w:val="center"/>
        <w:rPr>
          <w:rFonts w:ascii="Arial" w:hAnsi="Arial" w:cs="Arial"/>
          <w:sz w:val="18"/>
          <w:lang w:val="en-US"/>
        </w:rPr>
      </w:pPr>
      <w:r>
        <w:rPr>
          <w:rFonts w:ascii="Arial" w:hAnsi="Arial" w:cs="Arial"/>
          <w:noProof/>
          <w:sz w:val="18"/>
          <w:lang w:val="en-US"/>
        </w:rPr>
        <w:drawing>
          <wp:inline distT="0" distB="0" distL="0" distR="0" wp14:anchorId="0AA99C76" wp14:editId="48F0B0EC">
            <wp:extent cx="2191207" cy="2350800"/>
            <wp:effectExtent l="19050" t="19050" r="19050" b="11430"/>
            <wp:docPr id="616252351" name="Imagem 11" descr="Gráfico, Gráfico de dispersã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252351" name="Imagem 11" descr="Gráfico, Gráfico de dispersão&#10;&#10;Descrição gerada automaticamente"/>
                    <pic:cNvPicPr/>
                  </pic:nvPicPr>
                  <pic:blipFill>
                    <a:blip r:embed="rId26" cstate="print">
                      <a:extLst>
                        <a:ext uri="{28A0092B-C50C-407E-A947-70E740481C1C}">
                          <a14:useLocalDpi xmlns:a14="http://schemas.microsoft.com/office/drawing/2010/main"/>
                        </a:ext>
                      </a:extLst>
                    </a:blip>
                    <a:stretch>
                      <a:fillRect/>
                    </a:stretch>
                  </pic:blipFill>
                  <pic:spPr>
                    <a:xfrm>
                      <a:off x="0" y="0"/>
                      <a:ext cx="2191207" cy="2350800"/>
                    </a:xfrm>
                    <a:prstGeom prst="rect">
                      <a:avLst/>
                    </a:prstGeom>
                    <a:ln>
                      <a:solidFill>
                        <a:schemeClr val="tx1"/>
                      </a:solidFill>
                    </a:ln>
                  </pic:spPr>
                </pic:pic>
              </a:graphicData>
            </a:graphic>
          </wp:inline>
        </w:drawing>
      </w:r>
    </w:p>
    <w:p w14:paraId="589E0FA2" w14:textId="0ADA9AE8" w:rsidR="00594B2A" w:rsidRPr="00BC09DB" w:rsidRDefault="00BC09DB" w:rsidP="00BC09DB">
      <w:pPr>
        <w:spacing w:before="60"/>
        <w:jc w:val="both"/>
        <w:rPr>
          <w:rFonts w:ascii="Arial" w:hAnsi="Arial" w:cs="Arial"/>
          <w:i/>
          <w:iCs/>
          <w:sz w:val="18"/>
          <w:lang w:val="en-US"/>
        </w:rPr>
      </w:pPr>
      <w:r w:rsidRPr="00BC09DB">
        <w:rPr>
          <w:rFonts w:ascii="Arial" w:hAnsi="Arial" w:cs="Arial"/>
          <w:b/>
          <w:bCs/>
          <w:i/>
          <w:iCs/>
          <w:sz w:val="18"/>
          <w:lang w:val="en-US"/>
        </w:rPr>
        <w:t>Figure 7c –</w:t>
      </w:r>
      <w:r w:rsidRPr="00BC09DB">
        <w:rPr>
          <w:rFonts w:ascii="Arial" w:hAnsi="Arial" w:cs="Arial"/>
          <w:i/>
          <w:iCs/>
          <w:sz w:val="18"/>
          <w:lang w:val="en-US"/>
        </w:rPr>
        <w:t xml:space="preserve"> Profiles C-C</w:t>
      </w:r>
      <w:r w:rsidR="00C45D38">
        <w:rPr>
          <w:rFonts w:ascii="Arial" w:hAnsi="Arial" w:cs="Arial"/>
          <w:i/>
          <w:iCs/>
          <w:sz w:val="18"/>
          <w:lang w:val="en-US"/>
        </w:rPr>
        <w:t>’</w:t>
      </w:r>
      <w:r w:rsidRPr="00BC09DB">
        <w:rPr>
          <w:rFonts w:ascii="Arial" w:hAnsi="Arial" w:cs="Arial"/>
          <w:i/>
          <w:iCs/>
          <w:sz w:val="18"/>
          <w:lang w:val="en-US"/>
        </w:rPr>
        <w:t xml:space="preserve"> and D-D</w:t>
      </w:r>
      <w:r w:rsidR="00C45D38">
        <w:rPr>
          <w:rFonts w:ascii="Arial" w:hAnsi="Arial" w:cs="Arial"/>
          <w:i/>
          <w:iCs/>
          <w:sz w:val="18"/>
          <w:lang w:val="en-US"/>
        </w:rPr>
        <w:t>’</w:t>
      </w:r>
      <w:r w:rsidRPr="00BC09DB">
        <w:rPr>
          <w:rFonts w:ascii="Arial" w:hAnsi="Arial" w:cs="Arial"/>
          <w:i/>
          <w:iCs/>
          <w:sz w:val="18"/>
          <w:lang w:val="en-US"/>
        </w:rPr>
        <w:t xml:space="preserve"> of the seismicity in </w:t>
      </w:r>
      <w:r w:rsidR="00C45D38">
        <w:rPr>
          <w:rFonts w:ascii="Arial" w:hAnsi="Arial" w:cs="Arial"/>
          <w:i/>
          <w:iCs/>
          <w:sz w:val="18"/>
          <w:lang w:val="en-US"/>
        </w:rPr>
        <w:t>Area 2</w:t>
      </w:r>
      <w:r w:rsidRPr="00BC09DB">
        <w:rPr>
          <w:rFonts w:ascii="Arial" w:hAnsi="Arial" w:cs="Arial"/>
          <w:i/>
          <w:iCs/>
          <w:sz w:val="18"/>
          <w:lang w:val="en-US"/>
        </w:rPr>
        <w:t xml:space="preserve"> for quality B events.</w:t>
      </w:r>
    </w:p>
    <w:p w14:paraId="04DD5FA6" w14:textId="77777777" w:rsidR="00594B2A" w:rsidRDefault="00594B2A">
      <w:pPr>
        <w:spacing w:before="120"/>
        <w:rPr>
          <w:rFonts w:ascii="Arial" w:hAnsi="Arial" w:cs="Arial"/>
          <w:sz w:val="18"/>
          <w:lang w:val="en-US"/>
        </w:rPr>
      </w:pPr>
    </w:p>
    <w:p w14:paraId="4ABF0F6A" w14:textId="6495A371" w:rsidR="009F7936" w:rsidRDefault="008766BA">
      <w:pPr>
        <w:spacing w:before="120"/>
        <w:rPr>
          <w:rFonts w:ascii="Arial" w:hAnsi="Arial" w:cs="Arial"/>
          <w:sz w:val="18"/>
          <w:lang w:val="en-US"/>
        </w:rPr>
      </w:pPr>
      <w:r>
        <w:rPr>
          <w:rFonts w:ascii="Arial" w:hAnsi="Arial" w:cs="Arial"/>
          <w:b/>
          <w:bCs/>
          <w:sz w:val="18"/>
          <w:lang w:val="en-US"/>
        </w:rPr>
        <w:t>Discussion and Conclusions</w:t>
      </w:r>
    </w:p>
    <w:p w14:paraId="29C18D2B" w14:textId="4C1D1473" w:rsidR="008766BA" w:rsidRDefault="008766BA" w:rsidP="008766BA">
      <w:pPr>
        <w:spacing w:before="120"/>
        <w:jc w:val="both"/>
        <w:rPr>
          <w:rFonts w:ascii="Arial" w:hAnsi="Arial" w:cs="Arial"/>
          <w:sz w:val="18"/>
          <w:lang w:val="en-US"/>
        </w:rPr>
      </w:pPr>
      <w:r w:rsidRPr="008766BA">
        <w:rPr>
          <w:rFonts w:ascii="Arial" w:hAnsi="Arial" w:cs="Arial"/>
          <w:sz w:val="18"/>
          <w:lang w:val="en-US"/>
        </w:rPr>
        <w:t xml:space="preserve">In the Nova Ponte reservoir, performing a more precise analysis of the seismicity distribution, with better quality data, only events with type B location (Lee at Lahar, 1975), it was possible to identify that the earthquakes in </w:t>
      </w:r>
      <w:r w:rsidR="00E57A77">
        <w:rPr>
          <w:rFonts w:ascii="Arial" w:hAnsi="Arial" w:cs="Arial"/>
          <w:sz w:val="18"/>
          <w:lang w:val="en-US"/>
        </w:rPr>
        <w:t>A</w:t>
      </w:r>
      <w:r w:rsidRPr="008766BA">
        <w:rPr>
          <w:rFonts w:ascii="Arial" w:hAnsi="Arial" w:cs="Arial"/>
          <w:sz w:val="18"/>
          <w:lang w:val="en-US"/>
        </w:rPr>
        <w:t>rea 1 occurred over two parallel faults of N-S orientation, with an epicentral migration from the east to west.</w:t>
      </w:r>
      <w:r w:rsidR="00E57A77">
        <w:rPr>
          <w:rFonts w:ascii="Arial" w:hAnsi="Arial" w:cs="Arial"/>
          <w:sz w:val="18"/>
          <w:lang w:val="en-US"/>
        </w:rPr>
        <w:t xml:space="preserve"> </w:t>
      </w:r>
      <w:r w:rsidRPr="008766BA">
        <w:rPr>
          <w:rFonts w:ascii="Arial" w:hAnsi="Arial" w:cs="Arial"/>
          <w:sz w:val="18"/>
          <w:lang w:val="en-US"/>
        </w:rPr>
        <w:t>The earthquakes occurred parallel to the river course, probably concordant with lineaments in the area.</w:t>
      </w:r>
      <w:r w:rsidR="00E57A77">
        <w:rPr>
          <w:rFonts w:ascii="Arial" w:hAnsi="Arial" w:cs="Arial"/>
          <w:sz w:val="18"/>
          <w:lang w:val="en-US"/>
        </w:rPr>
        <w:t xml:space="preserve"> </w:t>
      </w:r>
      <w:r w:rsidRPr="008766BA">
        <w:rPr>
          <w:rFonts w:ascii="Arial" w:hAnsi="Arial" w:cs="Arial"/>
          <w:sz w:val="18"/>
          <w:lang w:val="en-US"/>
        </w:rPr>
        <w:t xml:space="preserve">The </w:t>
      </w:r>
      <w:r w:rsidR="00E57A77">
        <w:rPr>
          <w:rFonts w:ascii="Arial" w:hAnsi="Arial" w:cs="Arial"/>
          <w:sz w:val="18"/>
          <w:lang w:val="en-US"/>
        </w:rPr>
        <w:t>m</w:t>
      </w:r>
      <w:r w:rsidRPr="008766BA">
        <w:rPr>
          <w:rFonts w:ascii="Arial" w:hAnsi="Arial" w:cs="Arial"/>
          <w:sz w:val="18"/>
          <w:lang w:val="en-US"/>
        </w:rPr>
        <w:t>aximum depths decreased from about 12 km to 3 km, more compatible with RTS depths in Brazil (</w:t>
      </w:r>
      <w:r w:rsidR="00E57A77" w:rsidRPr="008766BA">
        <w:rPr>
          <w:rFonts w:ascii="Arial" w:hAnsi="Arial" w:cs="Arial"/>
          <w:sz w:val="18"/>
          <w:lang w:val="en-US"/>
        </w:rPr>
        <w:t>e.g.,</w:t>
      </w:r>
      <w:r w:rsidRPr="008766BA">
        <w:rPr>
          <w:rFonts w:ascii="Arial" w:hAnsi="Arial" w:cs="Arial"/>
          <w:sz w:val="18"/>
          <w:lang w:val="en-US"/>
        </w:rPr>
        <w:t xml:space="preserve"> Areado - MG, Jirau - Ro and Funil -</w:t>
      </w:r>
      <w:r w:rsidR="00E57A77">
        <w:rPr>
          <w:rFonts w:ascii="Arial" w:hAnsi="Arial" w:cs="Arial"/>
          <w:sz w:val="18"/>
          <w:lang w:val="en-US"/>
        </w:rPr>
        <w:t xml:space="preserve"> </w:t>
      </w:r>
      <w:r w:rsidRPr="008766BA">
        <w:rPr>
          <w:rFonts w:ascii="Arial" w:hAnsi="Arial" w:cs="Arial"/>
          <w:sz w:val="18"/>
          <w:lang w:val="en-US"/>
        </w:rPr>
        <w:t>MG cases) studied with a dense local network. This seismicity was of the initial type, beginning in 1994 and vanishing in 1995, when the seismicity migrate</w:t>
      </w:r>
      <w:r w:rsidR="00E57A77">
        <w:rPr>
          <w:rFonts w:ascii="Arial" w:hAnsi="Arial" w:cs="Arial"/>
          <w:sz w:val="18"/>
          <w:lang w:val="en-US"/>
        </w:rPr>
        <w:t>d</w:t>
      </w:r>
      <w:r w:rsidRPr="008766BA">
        <w:rPr>
          <w:rFonts w:ascii="Arial" w:hAnsi="Arial" w:cs="Arial"/>
          <w:sz w:val="18"/>
          <w:lang w:val="en-US"/>
        </w:rPr>
        <w:t xml:space="preserve"> to close to the dam.</w:t>
      </w:r>
    </w:p>
    <w:p w14:paraId="65F5B84C" w14:textId="639BFA5D" w:rsidR="008766BA" w:rsidRDefault="008766BA" w:rsidP="008766BA">
      <w:pPr>
        <w:spacing w:before="120"/>
        <w:jc w:val="both"/>
        <w:rPr>
          <w:rFonts w:ascii="Arial" w:hAnsi="Arial" w:cs="Arial"/>
          <w:sz w:val="18"/>
          <w:lang w:val="en-US"/>
        </w:rPr>
      </w:pPr>
      <w:r w:rsidRPr="008766BA">
        <w:rPr>
          <w:rFonts w:ascii="Arial" w:hAnsi="Arial" w:cs="Arial"/>
          <w:sz w:val="18"/>
          <w:lang w:val="en-US"/>
        </w:rPr>
        <w:t xml:space="preserve">The focal mechanism to </w:t>
      </w:r>
      <w:r w:rsidR="00ED49DE">
        <w:rPr>
          <w:rFonts w:ascii="Arial" w:hAnsi="Arial" w:cs="Arial"/>
          <w:sz w:val="18"/>
          <w:lang w:val="en-US"/>
        </w:rPr>
        <w:t>A</w:t>
      </w:r>
      <w:r w:rsidRPr="008766BA">
        <w:rPr>
          <w:rFonts w:ascii="Arial" w:hAnsi="Arial" w:cs="Arial"/>
          <w:sz w:val="18"/>
          <w:lang w:val="en-US"/>
        </w:rPr>
        <w:t xml:space="preserve">rea 1, despite the inaccuracy of the polarity’s readings, presents a nodal plane concordant with the fault trace described by epicenters. The composite focal mechanism for this area presents a trust fault </w:t>
      </w:r>
      <w:r w:rsidR="00ED49DE">
        <w:rPr>
          <w:rFonts w:ascii="Arial" w:hAnsi="Arial" w:cs="Arial"/>
          <w:sz w:val="18"/>
          <w:lang w:val="en-US"/>
        </w:rPr>
        <w:t>m</w:t>
      </w:r>
      <w:r w:rsidRPr="008766BA">
        <w:rPr>
          <w:rFonts w:ascii="Arial" w:hAnsi="Arial" w:cs="Arial"/>
          <w:sz w:val="18"/>
          <w:lang w:val="en-US"/>
        </w:rPr>
        <w:t>echanism with compressional axis in the direction NE-SW (</w:t>
      </w:r>
      <w:r w:rsidR="00E45414" w:rsidRPr="008766BA">
        <w:rPr>
          <w:rFonts w:ascii="Arial" w:hAnsi="Arial" w:cs="Arial"/>
          <w:sz w:val="18"/>
          <w:lang w:val="en-US"/>
        </w:rPr>
        <w:t>Assumpç</w:t>
      </w:r>
      <w:r w:rsidR="00E45414">
        <w:rPr>
          <w:rFonts w:ascii="Arial" w:hAnsi="Arial" w:cs="Arial"/>
          <w:sz w:val="18"/>
          <w:lang w:val="en-US"/>
        </w:rPr>
        <w:t>ã</w:t>
      </w:r>
      <w:r w:rsidR="00E45414" w:rsidRPr="008766BA">
        <w:rPr>
          <w:rFonts w:ascii="Arial" w:hAnsi="Arial" w:cs="Arial"/>
          <w:sz w:val="18"/>
          <w:lang w:val="en-US"/>
        </w:rPr>
        <w:t>o</w:t>
      </w:r>
      <w:r w:rsidRPr="008766BA">
        <w:rPr>
          <w:rFonts w:ascii="Arial" w:hAnsi="Arial" w:cs="Arial"/>
          <w:sz w:val="18"/>
          <w:lang w:val="en-US"/>
        </w:rPr>
        <w:t xml:space="preserve"> et al. 1997).</w:t>
      </w:r>
    </w:p>
    <w:p w14:paraId="5746C792" w14:textId="0AA918F0" w:rsidR="008766BA" w:rsidRDefault="008766BA" w:rsidP="008766BA">
      <w:pPr>
        <w:spacing w:before="120"/>
        <w:jc w:val="both"/>
        <w:rPr>
          <w:rFonts w:ascii="Arial" w:hAnsi="Arial" w:cs="Arial"/>
          <w:sz w:val="18"/>
          <w:lang w:val="en-US"/>
        </w:rPr>
      </w:pPr>
      <w:r w:rsidRPr="008766BA">
        <w:rPr>
          <w:rFonts w:ascii="Arial" w:hAnsi="Arial" w:cs="Arial"/>
          <w:sz w:val="18"/>
          <w:lang w:val="en-US"/>
        </w:rPr>
        <w:t>The event distribution for 1995 composite focal mechanism (</w:t>
      </w:r>
      <w:r w:rsidR="00ED49DE">
        <w:rPr>
          <w:rFonts w:ascii="Arial" w:hAnsi="Arial" w:cs="Arial"/>
          <w:sz w:val="18"/>
          <w:lang w:val="en-US"/>
        </w:rPr>
        <w:t>A</w:t>
      </w:r>
      <w:r w:rsidRPr="008766BA">
        <w:rPr>
          <w:rFonts w:ascii="Arial" w:hAnsi="Arial" w:cs="Arial"/>
          <w:sz w:val="18"/>
          <w:lang w:val="en-US"/>
        </w:rPr>
        <w:t>rea 2) detected by a telemetric network with digital recording</w:t>
      </w:r>
      <w:r w:rsidR="00ED49DE">
        <w:rPr>
          <w:rFonts w:ascii="Arial" w:hAnsi="Arial" w:cs="Arial"/>
          <w:sz w:val="18"/>
          <w:lang w:val="en-US"/>
        </w:rPr>
        <w:t>s</w:t>
      </w:r>
      <w:r w:rsidRPr="008766BA">
        <w:rPr>
          <w:rFonts w:ascii="Arial" w:hAnsi="Arial" w:cs="Arial"/>
          <w:sz w:val="18"/>
          <w:lang w:val="en-US"/>
        </w:rPr>
        <w:t xml:space="preserve">, shows a WSW–ENE alignment. The mechanism of </w:t>
      </w:r>
      <w:r w:rsidR="00E45414" w:rsidRPr="008766BA">
        <w:rPr>
          <w:rFonts w:ascii="Arial" w:hAnsi="Arial" w:cs="Arial"/>
          <w:sz w:val="18"/>
          <w:lang w:val="en-US"/>
        </w:rPr>
        <w:t>Assumpç</w:t>
      </w:r>
      <w:r w:rsidR="00E45414">
        <w:rPr>
          <w:rFonts w:ascii="Arial" w:hAnsi="Arial" w:cs="Arial"/>
          <w:sz w:val="18"/>
          <w:lang w:val="en-US"/>
        </w:rPr>
        <w:t>ã</w:t>
      </w:r>
      <w:r w:rsidR="00E45414" w:rsidRPr="008766BA">
        <w:rPr>
          <w:rFonts w:ascii="Arial" w:hAnsi="Arial" w:cs="Arial"/>
          <w:sz w:val="18"/>
          <w:lang w:val="en-US"/>
        </w:rPr>
        <w:t>o</w:t>
      </w:r>
      <w:r w:rsidRPr="008766BA">
        <w:rPr>
          <w:rFonts w:ascii="Arial" w:hAnsi="Arial" w:cs="Arial"/>
          <w:sz w:val="18"/>
          <w:lang w:val="en-US"/>
        </w:rPr>
        <w:t xml:space="preserve"> et al</w:t>
      </w:r>
      <w:r w:rsidR="00ED49DE">
        <w:rPr>
          <w:rFonts w:ascii="Arial" w:hAnsi="Arial" w:cs="Arial"/>
          <w:sz w:val="18"/>
          <w:lang w:val="en-US"/>
        </w:rPr>
        <w:t>.</w:t>
      </w:r>
      <w:r w:rsidRPr="008766BA">
        <w:rPr>
          <w:rFonts w:ascii="Arial" w:hAnsi="Arial" w:cs="Arial"/>
          <w:sz w:val="18"/>
          <w:lang w:val="en-US"/>
        </w:rPr>
        <w:t xml:space="preserve"> (1997) is a reverse fault with a strike-slip component</w:t>
      </w:r>
      <w:r w:rsidR="00ED49DE">
        <w:rPr>
          <w:rFonts w:ascii="Arial" w:hAnsi="Arial" w:cs="Arial"/>
          <w:sz w:val="18"/>
          <w:lang w:val="en-US"/>
        </w:rPr>
        <w:t>, p</w:t>
      </w:r>
      <w:r w:rsidRPr="008766BA">
        <w:rPr>
          <w:rFonts w:ascii="Arial" w:hAnsi="Arial" w:cs="Arial"/>
          <w:sz w:val="18"/>
          <w:lang w:val="en-US"/>
        </w:rPr>
        <w:t>redominantly reverse fault with a component of strike-slip with NE-SW P axis. One of the nodal planes has a strike similar SW-NE orientation.</w:t>
      </w:r>
    </w:p>
    <w:p w14:paraId="7BAA9B71" w14:textId="17D7D667" w:rsidR="008766BA" w:rsidRDefault="008766BA" w:rsidP="008766BA">
      <w:pPr>
        <w:spacing w:before="120"/>
        <w:jc w:val="both"/>
        <w:rPr>
          <w:rFonts w:ascii="Arial" w:hAnsi="Arial" w:cs="Arial"/>
          <w:sz w:val="18"/>
          <w:lang w:val="en-US"/>
        </w:rPr>
      </w:pPr>
      <w:r w:rsidRPr="008766BA">
        <w:rPr>
          <w:rFonts w:ascii="Arial" w:hAnsi="Arial" w:cs="Arial"/>
          <w:sz w:val="18"/>
          <w:lang w:val="en-US"/>
        </w:rPr>
        <w:t>The new focal mechanism by envelope waveform inversion presents a reverse fault with a strike-slip component, compression</w:t>
      </w:r>
      <w:r w:rsidR="00ED49DE">
        <w:rPr>
          <w:rFonts w:ascii="Arial" w:hAnsi="Arial" w:cs="Arial"/>
          <w:sz w:val="18"/>
          <w:lang w:val="en-US"/>
        </w:rPr>
        <w:t>al</w:t>
      </w:r>
      <w:r w:rsidRPr="008766BA">
        <w:rPr>
          <w:rFonts w:ascii="Arial" w:hAnsi="Arial" w:cs="Arial"/>
          <w:sz w:val="18"/>
          <w:lang w:val="en-US"/>
        </w:rPr>
        <w:t xml:space="preserve"> P</w:t>
      </w:r>
      <w:r w:rsidR="00ED49DE">
        <w:rPr>
          <w:rFonts w:ascii="Arial" w:hAnsi="Arial" w:cs="Arial"/>
          <w:sz w:val="18"/>
          <w:lang w:val="en-US"/>
        </w:rPr>
        <w:t xml:space="preserve"> </w:t>
      </w:r>
      <w:r w:rsidRPr="008766BA">
        <w:rPr>
          <w:rFonts w:ascii="Arial" w:hAnsi="Arial" w:cs="Arial"/>
          <w:sz w:val="18"/>
          <w:lang w:val="en-US"/>
        </w:rPr>
        <w:t>axis in the E-W and strike in NE-SW direction.</w:t>
      </w:r>
    </w:p>
    <w:p w14:paraId="737CDB24" w14:textId="77777777" w:rsidR="008766BA" w:rsidRDefault="008766BA" w:rsidP="008766BA">
      <w:pPr>
        <w:spacing w:before="120"/>
        <w:jc w:val="both"/>
        <w:rPr>
          <w:rFonts w:ascii="Arial" w:hAnsi="Arial" w:cs="Arial"/>
          <w:sz w:val="18"/>
          <w:lang w:val="en-US"/>
        </w:rPr>
      </w:pPr>
      <w:r w:rsidRPr="008766BA">
        <w:rPr>
          <w:rFonts w:ascii="Arial" w:hAnsi="Arial" w:cs="Arial"/>
          <w:sz w:val="18"/>
          <w:lang w:val="en-US"/>
        </w:rPr>
        <w:t>Important aspects should be highlighted in relation to the Nova Ponte RTS:</w:t>
      </w:r>
    </w:p>
    <w:p w14:paraId="68FC06F6" w14:textId="15803BA5" w:rsidR="008766BA" w:rsidRPr="008766BA" w:rsidRDefault="008766BA" w:rsidP="008766BA">
      <w:pPr>
        <w:spacing w:before="120"/>
        <w:jc w:val="both"/>
        <w:rPr>
          <w:rFonts w:ascii="Arial" w:hAnsi="Arial" w:cs="Arial"/>
          <w:sz w:val="18"/>
          <w:lang w:val="en-US"/>
        </w:rPr>
      </w:pPr>
      <w:r w:rsidRPr="008766BA">
        <w:rPr>
          <w:rFonts w:ascii="Arial" w:hAnsi="Arial" w:cs="Arial"/>
          <w:sz w:val="18"/>
          <w:lang w:val="en-US"/>
        </w:rPr>
        <w:t>i) Variation of the event focal depths in space and time should be attributed to a process of water diffusion in depth, with a consequent release of tensions due to the reactivation of pre-existing faults.</w:t>
      </w:r>
    </w:p>
    <w:p w14:paraId="1BF3AE1E" w14:textId="5BC90FCB" w:rsidR="008766BA" w:rsidRDefault="008766BA" w:rsidP="008766BA">
      <w:pPr>
        <w:spacing w:before="120"/>
        <w:jc w:val="both"/>
        <w:rPr>
          <w:rFonts w:ascii="Arial" w:hAnsi="Arial" w:cs="Arial"/>
          <w:sz w:val="18"/>
          <w:lang w:val="en-US"/>
        </w:rPr>
      </w:pPr>
      <w:r w:rsidRPr="008766BA">
        <w:rPr>
          <w:rFonts w:ascii="Arial" w:hAnsi="Arial" w:cs="Arial"/>
          <w:sz w:val="18"/>
          <w:lang w:val="en-US"/>
        </w:rPr>
        <w:t xml:space="preserve">ii) The expressive seismic migration in several areas of the reservoir, in 1994 </w:t>
      </w:r>
      <w:r w:rsidR="00ED49DE">
        <w:rPr>
          <w:rFonts w:ascii="Arial" w:hAnsi="Arial" w:cs="Arial"/>
          <w:sz w:val="18"/>
          <w:lang w:val="en-US"/>
        </w:rPr>
        <w:t>A</w:t>
      </w:r>
      <w:r w:rsidRPr="008766BA">
        <w:rPr>
          <w:rFonts w:ascii="Arial" w:hAnsi="Arial" w:cs="Arial"/>
          <w:sz w:val="18"/>
          <w:lang w:val="en-US"/>
        </w:rPr>
        <w:t>rea 1 was more active than Area 2, and from 1995 it occurred a decrease in the seismicity of Area 1 and an increase in the activity of Area 2 (Fig. 6 and 7).</w:t>
      </w:r>
    </w:p>
    <w:p w14:paraId="7538B04F" w14:textId="01533FCD" w:rsidR="008766BA" w:rsidRDefault="008766BA" w:rsidP="008766BA">
      <w:pPr>
        <w:spacing w:before="120"/>
        <w:jc w:val="both"/>
        <w:rPr>
          <w:rFonts w:ascii="Arial" w:hAnsi="Arial" w:cs="Arial"/>
          <w:sz w:val="18"/>
          <w:lang w:val="en-US"/>
        </w:rPr>
      </w:pPr>
      <w:r w:rsidRPr="008766BA">
        <w:rPr>
          <w:rFonts w:ascii="Arial" w:hAnsi="Arial" w:cs="Arial"/>
          <w:sz w:val="18"/>
          <w:lang w:val="en-US"/>
        </w:rPr>
        <w:t>iii) The max</w:t>
      </w:r>
      <w:r w:rsidR="00ED49DE">
        <w:rPr>
          <w:rFonts w:ascii="Arial" w:hAnsi="Arial" w:cs="Arial"/>
          <w:sz w:val="18"/>
          <w:lang w:val="en-US"/>
        </w:rPr>
        <w:t>imum</w:t>
      </w:r>
      <w:r w:rsidRPr="008766BA">
        <w:rPr>
          <w:rFonts w:ascii="Arial" w:hAnsi="Arial" w:cs="Arial"/>
          <w:sz w:val="18"/>
          <w:lang w:val="en-US"/>
        </w:rPr>
        <w:t xml:space="preserve"> depths of the seismicity were 3 km for </w:t>
      </w:r>
      <w:r w:rsidR="00ED49DE">
        <w:rPr>
          <w:rFonts w:ascii="Arial" w:hAnsi="Arial" w:cs="Arial"/>
          <w:sz w:val="18"/>
          <w:lang w:val="en-US"/>
        </w:rPr>
        <w:t>A</w:t>
      </w:r>
      <w:r w:rsidRPr="008766BA">
        <w:rPr>
          <w:rFonts w:ascii="Arial" w:hAnsi="Arial" w:cs="Arial"/>
          <w:sz w:val="18"/>
          <w:lang w:val="en-US"/>
        </w:rPr>
        <w:t xml:space="preserve">rea 1 and 6 km for </w:t>
      </w:r>
      <w:r w:rsidR="00ED49DE">
        <w:rPr>
          <w:rFonts w:ascii="Arial" w:hAnsi="Arial" w:cs="Arial"/>
          <w:sz w:val="18"/>
          <w:lang w:val="en-US"/>
        </w:rPr>
        <w:t>A</w:t>
      </w:r>
      <w:r w:rsidRPr="008766BA">
        <w:rPr>
          <w:rFonts w:ascii="Arial" w:hAnsi="Arial" w:cs="Arial"/>
          <w:sz w:val="18"/>
          <w:lang w:val="en-US"/>
        </w:rPr>
        <w:t>rea 2, if we consider only quality B events. However, for all data base the depths are 6</w:t>
      </w:r>
      <w:r w:rsidR="00ED49DE">
        <w:rPr>
          <w:rFonts w:ascii="Arial" w:hAnsi="Arial" w:cs="Arial"/>
          <w:sz w:val="18"/>
          <w:lang w:val="en-US"/>
        </w:rPr>
        <w:t xml:space="preserve"> </w:t>
      </w:r>
      <w:r w:rsidRPr="008766BA">
        <w:rPr>
          <w:rFonts w:ascii="Arial" w:hAnsi="Arial" w:cs="Arial"/>
          <w:sz w:val="18"/>
          <w:lang w:val="en-US"/>
        </w:rPr>
        <w:t>km and 12</w:t>
      </w:r>
      <w:r w:rsidR="00ED49DE">
        <w:rPr>
          <w:rFonts w:ascii="Arial" w:hAnsi="Arial" w:cs="Arial"/>
          <w:sz w:val="18"/>
          <w:lang w:val="en-US"/>
        </w:rPr>
        <w:t xml:space="preserve"> </w:t>
      </w:r>
      <w:r w:rsidRPr="008766BA">
        <w:rPr>
          <w:rFonts w:ascii="Arial" w:hAnsi="Arial" w:cs="Arial"/>
          <w:sz w:val="18"/>
          <w:lang w:val="en-US"/>
        </w:rPr>
        <w:t>km, little high for RTS in Brazil</w:t>
      </w:r>
      <w:r>
        <w:rPr>
          <w:rFonts w:ascii="Arial" w:hAnsi="Arial" w:cs="Arial"/>
          <w:sz w:val="18"/>
          <w:lang w:val="en-US"/>
        </w:rPr>
        <w:t>.</w:t>
      </w:r>
    </w:p>
    <w:p w14:paraId="1EBF333F" w14:textId="177EC42D" w:rsidR="009F7936" w:rsidRDefault="008766BA" w:rsidP="008766BA">
      <w:pPr>
        <w:spacing w:before="120"/>
        <w:jc w:val="both"/>
        <w:rPr>
          <w:rFonts w:ascii="Arial" w:hAnsi="Arial" w:cs="Arial"/>
          <w:sz w:val="18"/>
          <w:lang w:val="en-US"/>
        </w:rPr>
      </w:pPr>
      <w:r w:rsidRPr="008766BA">
        <w:rPr>
          <w:rFonts w:ascii="Arial" w:hAnsi="Arial" w:cs="Arial"/>
          <w:sz w:val="18"/>
          <w:lang w:val="en-US"/>
        </w:rPr>
        <w:t>iv) The nodal plane solutions, despite not having a good correlation with the epicentral distribution, indicate focal mechanisms with compressional axis oriented mainly in the NE-SW direction.</w:t>
      </w:r>
    </w:p>
    <w:p w14:paraId="281DB448" w14:textId="77777777" w:rsidR="009F7936" w:rsidRDefault="009F7936">
      <w:pPr>
        <w:spacing w:before="120"/>
        <w:rPr>
          <w:rFonts w:ascii="Arial" w:hAnsi="Arial" w:cs="Arial"/>
          <w:sz w:val="18"/>
          <w:lang w:val="en-US"/>
        </w:rPr>
      </w:pPr>
    </w:p>
    <w:p w14:paraId="072F1988" w14:textId="77777777" w:rsidR="009F7936" w:rsidRPr="00D8052A" w:rsidRDefault="009F7936">
      <w:pPr>
        <w:spacing w:before="120"/>
        <w:rPr>
          <w:rFonts w:ascii="Arial" w:hAnsi="Arial" w:cs="Arial"/>
          <w:b/>
          <w:bCs/>
          <w:sz w:val="18"/>
        </w:rPr>
      </w:pPr>
      <w:r w:rsidRPr="00D8052A">
        <w:rPr>
          <w:rFonts w:ascii="Arial" w:hAnsi="Arial" w:cs="Arial"/>
          <w:b/>
          <w:bCs/>
          <w:sz w:val="18"/>
        </w:rPr>
        <w:t>References</w:t>
      </w:r>
    </w:p>
    <w:p w14:paraId="1F1153A2" w14:textId="585DF86F" w:rsidR="00D8052A" w:rsidRPr="00D8052A" w:rsidRDefault="00D8052A" w:rsidP="00D8052A">
      <w:pPr>
        <w:spacing w:before="120"/>
        <w:jc w:val="both"/>
        <w:rPr>
          <w:rFonts w:ascii="Arial" w:hAnsi="Arial" w:cs="Arial"/>
          <w:sz w:val="18"/>
          <w:lang w:val="en-US"/>
        </w:rPr>
      </w:pPr>
      <w:r w:rsidRPr="00D8052A">
        <w:rPr>
          <w:rFonts w:ascii="Arial" w:hAnsi="Arial" w:cs="Arial"/>
          <w:sz w:val="18"/>
        </w:rPr>
        <w:t xml:space="preserve">Assumpcão, M.; Marza, V. I.; Barros, L. V.; Chimpliganond, C. N.; Soares, J. E. P.; Carvalho, J. M.; Caixeta, D. F.; Amorim, A. &amp; Cabral, E. 2002. </w:t>
      </w:r>
      <w:r w:rsidR="00E45414" w:rsidRPr="00D8052A">
        <w:rPr>
          <w:rFonts w:ascii="Arial" w:hAnsi="Arial" w:cs="Arial"/>
          <w:sz w:val="18"/>
          <w:lang w:val="en-US"/>
        </w:rPr>
        <w:t>Reservoir</w:t>
      </w:r>
      <w:r w:rsidRPr="00D8052A">
        <w:rPr>
          <w:rFonts w:ascii="Arial" w:hAnsi="Arial" w:cs="Arial"/>
          <w:sz w:val="18"/>
          <w:lang w:val="en-US"/>
        </w:rPr>
        <w:t xml:space="preserve"> induced seismicity in Brazil. Pure and Applied Geophysics, v. 159, p. 597–617. </w:t>
      </w:r>
    </w:p>
    <w:p w14:paraId="76C2249F" w14:textId="77777777" w:rsidR="00D8052A" w:rsidRPr="00D8052A" w:rsidRDefault="00D8052A" w:rsidP="00D8052A">
      <w:pPr>
        <w:spacing w:before="120"/>
        <w:jc w:val="both"/>
        <w:rPr>
          <w:rFonts w:ascii="Arial" w:hAnsi="Arial" w:cs="Arial"/>
          <w:sz w:val="18"/>
        </w:rPr>
      </w:pPr>
      <w:r w:rsidRPr="00D8052A">
        <w:rPr>
          <w:rFonts w:ascii="Arial" w:hAnsi="Arial" w:cs="Arial"/>
          <w:sz w:val="18"/>
        </w:rPr>
        <w:t xml:space="preserve">Assumpção, M.; Barbosa, J. R.; Berrocal, J.; Bassine, A. M.; Marza, V. I.; Huelsen, M. G. V. &amp; Ribotta, L. C. 1997. </w:t>
      </w:r>
      <w:r w:rsidRPr="00D8052A">
        <w:rPr>
          <w:rFonts w:ascii="Arial" w:hAnsi="Arial" w:cs="Arial"/>
          <w:sz w:val="18"/>
          <w:lang w:val="en-US"/>
        </w:rPr>
        <w:t xml:space="preserve">Seismicity patterns and focal mechanisms in SE Brazil. Rev. Bras. </w:t>
      </w:r>
      <w:r w:rsidRPr="00D8052A">
        <w:rPr>
          <w:rFonts w:ascii="Arial" w:hAnsi="Arial" w:cs="Arial"/>
          <w:sz w:val="18"/>
        </w:rPr>
        <w:t xml:space="preserve">Geof, 15: 119-132. </w:t>
      </w:r>
    </w:p>
    <w:p w14:paraId="1103DF80" w14:textId="77777777" w:rsidR="00D8052A" w:rsidRPr="00D8052A" w:rsidRDefault="00D8052A" w:rsidP="00D8052A">
      <w:pPr>
        <w:spacing w:before="120"/>
        <w:jc w:val="both"/>
        <w:rPr>
          <w:rFonts w:ascii="Arial" w:hAnsi="Arial" w:cs="Arial"/>
          <w:sz w:val="18"/>
          <w:lang w:val="en-US"/>
        </w:rPr>
      </w:pPr>
      <w:r w:rsidRPr="00D8052A">
        <w:rPr>
          <w:rFonts w:ascii="Arial" w:hAnsi="Arial" w:cs="Arial"/>
          <w:sz w:val="18"/>
        </w:rPr>
        <w:t xml:space="preserve">Barros, L. V.  Assumpção, M.,  Ribotta, L.C., Ferreira, V.M., Carvalho, J.M., Bowen, M.M.D. and  Albuquerque, D.F.2018.  </w:t>
      </w:r>
      <w:r w:rsidRPr="00D8052A">
        <w:rPr>
          <w:rFonts w:ascii="Arial" w:hAnsi="Arial" w:cs="Arial"/>
          <w:sz w:val="18"/>
          <w:lang w:val="en-US"/>
        </w:rPr>
        <w:t xml:space="preserve">Reservoir-triggered seismicity in Brazil: Statistical characteristics in a Midplate environment. Bulletin of the Seismological Society of America, v. 108, n. 5, p. 3046–3061, November 2018. </w:t>
      </w:r>
    </w:p>
    <w:p w14:paraId="5CA1EF2A" w14:textId="77777777" w:rsidR="00D8052A" w:rsidRPr="00D8052A" w:rsidRDefault="00D8052A" w:rsidP="00D8052A">
      <w:pPr>
        <w:spacing w:before="120"/>
        <w:jc w:val="both"/>
        <w:rPr>
          <w:rFonts w:ascii="Arial" w:hAnsi="Arial" w:cs="Arial"/>
          <w:sz w:val="18"/>
          <w:lang w:val="en-US"/>
        </w:rPr>
      </w:pPr>
      <w:r w:rsidRPr="00D8052A">
        <w:rPr>
          <w:rFonts w:ascii="Arial" w:hAnsi="Arial" w:cs="Arial"/>
          <w:sz w:val="18"/>
        </w:rPr>
        <w:t xml:space="preserve">Carvalho, J.M., Barros, L.V., Zahradník, J., 2019. </w:t>
      </w:r>
      <w:r w:rsidRPr="00D8052A">
        <w:rPr>
          <w:rFonts w:ascii="Arial" w:hAnsi="Arial" w:cs="Arial"/>
          <w:sz w:val="18"/>
          <w:lang w:val="en-US"/>
        </w:rPr>
        <w:t xml:space="preserve">Inversion for Focal Mechanisms Using Waveform Envelopes and Inaccurate Velocity Models: Examples from Brazil. Bulletin of the Seismological Society of America, Vol. 109, No. 1, pp. 138–151, February 2019, doi: 10.1785/0120180119.  </w:t>
      </w:r>
    </w:p>
    <w:p w14:paraId="4B610AE7" w14:textId="77777777" w:rsidR="00D8052A" w:rsidRPr="00D8052A" w:rsidRDefault="00D8052A" w:rsidP="00D8052A">
      <w:pPr>
        <w:spacing w:before="120"/>
        <w:jc w:val="both"/>
        <w:rPr>
          <w:rFonts w:ascii="Arial" w:hAnsi="Arial" w:cs="Arial"/>
          <w:sz w:val="18"/>
        </w:rPr>
      </w:pPr>
      <w:r w:rsidRPr="00D8052A">
        <w:rPr>
          <w:rFonts w:ascii="Arial" w:hAnsi="Arial" w:cs="Arial"/>
          <w:sz w:val="18"/>
        </w:rPr>
        <w:t>Chimpliganond, C.N., 2002. Caracterizacão da Sismicidade Induzida no reservatório de Nova Ponte, Minas Gerais, Brasil – Dissertacão de Mestrado Instituto de Geociências da Universidade de Brasilia, 133 páginas.</w:t>
      </w:r>
    </w:p>
    <w:p w14:paraId="64EC284B" w14:textId="77777777" w:rsidR="00D8052A" w:rsidRPr="00D8052A" w:rsidRDefault="00D8052A" w:rsidP="00D8052A">
      <w:pPr>
        <w:spacing w:before="120"/>
        <w:jc w:val="both"/>
        <w:rPr>
          <w:rFonts w:ascii="Arial" w:hAnsi="Arial" w:cs="Arial"/>
          <w:sz w:val="18"/>
          <w:lang w:val="en-US"/>
        </w:rPr>
      </w:pPr>
      <w:r w:rsidRPr="00D8052A">
        <w:rPr>
          <w:rFonts w:ascii="Arial" w:hAnsi="Arial" w:cs="Arial"/>
          <w:sz w:val="18"/>
          <w:lang w:val="en-US"/>
        </w:rPr>
        <w:t xml:space="preserve">Lee, W. H. K. &amp; Lahr, J. C. 1975. HYP071 (Revised): a computer program for determining hypocenter, magnitude, and first motion pattern of local earthquakes. U.S.Geol. Survey, Open- File Report, 75-331. </w:t>
      </w:r>
    </w:p>
    <w:p w14:paraId="52D2A00F" w14:textId="74291316" w:rsidR="00D8052A" w:rsidRPr="00D8052A" w:rsidRDefault="00D8052A" w:rsidP="00D8052A">
      <w:pPr>
        <w:spacing w:before="120"/>
        <w:jc w:val="both"/>
        <w:rPr>
          <w:rFonts w:ascii="Arial" w:hAnsi="Arial" w:cs="Arial"/>
          <w:sz w:val="18"/>
        </w:rPr>
      </w:pPr>
      <w:r w:rsidRPr="00A33455">
        <w:rPr>
          <w:rFonts w:ascii="Arial" w:hAnsi="Arial" w:cs="Arial"/>
          <w:sz w:val="18"/>
          <w:lang w:val="en-US"/>
        </w:rPr>
        <w:t>M</w:t>
      </w:r>
      <w:r w:rsidR="00E45414" w:rsidRPr="00A33455">
        <w:rPr>
          <w:rFonts w:ascii="Arial" w:hAnsi="Arial" w:cs="Arial"/>
          <w:sz w:val="18"/>
          <w:lang w:val="en-US"/>
        </w:rPr>
        <w:t>arza</w:t>
      </w:r>
      <w:r w:rsidRPr="00A33455">
        <w:rPr>
          <w:rFonts w:ascii="Arial" w:hAnsi="Arial" w:cs="Arial"/>
          <w:sz w:val="18"/>
          <w:lang w:val="en-US"/>
        </w:rPr>
        <w:t>, V. I.; V</w:t>
      </w:r>
      <w:r w:rsidR="00E45414" w:rsidRPr="00A33455">
        <w:rPr>
          <w:rFonts w:ascii="Arial" w:hAnsi="Arial" w:cs="Arial"/>
          <w:sz w:val="18"/>
          <w:lang w:val="en-US"/>
        </w:rPr>
        <w:t>eloso</w:t>
      </w:r>
      <w:r w:rsidRPr="00A33455">
        <w:rPr>
          <w:rFonts w:ascii="Arial" w:hAnsi="Arial" w:cs="Arial"/>
          <w:sz w:val="18"/>
          <w:lang w:val="en-US"/>
        </w:rPr>
        <w:t>, J. A. V.; C</w:t>
      </w:r>
      <w:r w:rsidR="00E45414" w:rsidRPr="00A33455">
        <w:rPr>
          <w:rFonts w:ascii="Arial" w:hAnsi="Arial" w:cs="Arial"/>
          <w:sz w:val="18"/>
          <w:lang w:val="en-US"/>
        </w:rPr>
        <w:t>arvalho</w:t>
      </w:r>
      <w:r w:rsidRPr="00A33455">
        <w:rPr>
          <w:rFonts w:ascii="Arial" w:hAnsi="Arial" w:cs="Arial"/>
          <w:sz w:val="18"/>
          <w:lang w:val="en-US"/>
        </w:rPr>
        <w:t>, J. M.; B</w:t>
      </w:r>
      <w:r w:rsidR="00E45414" w:rsidRPr="00A33455">
        <w:rPr>
          <w:rFonts w:ascii="Arial" w:hAnsi="Arial" w:cs="Arial"/>
          <w:sz w:val="18"/>
          <w:lang w:val="en-US"/>
        </w:rPr>
        <w:t>arros</w:t>
      </w:r>
      <w:r w:rsidRPr="00A33455">
        <w:rPr>
          <w:rFonts w:ascii="Arial" w:hAnsi="Arial" w:cs="Arial"/>
          <w:sz w:val="18"/>
          <w:lang w:val="en-US"/>
        </w:rPr>
        <w:t>, L. V.; &amp; G</w:t>
      </w:r>
      <w:r w:rsidR="00E45414" w:rsidRPr="00A33455">
        <w:rPr>
          <w:rFonts w:ascii="Arial" w:hAnsi="Arial" w:cs="Arial"/>
          <w:sz w:val="18"/>
          <w:lang w:val="en-US"/>
        </w:rPr>
        <w:t>omide</w:t>
      </w:r>
      <w:r w:rsidRPr="00A33455">
        <w:rPr>
          <w:rFonts w:ascii="Arial" w:hAnsi="Arial" w:cs="Arial"/>
          <w:sz w:val="18"/>
          <w:lang w:val="en-US"/>
        </w:rPr>
        <w:t xml:space="preserve">, L. C. 1997. </w:t>
      </w:r>
      <w:r w:rsidRPr="00D8052A">
        <w:rPr>
          <w:rFonts w:ascii="Arial" w:hAnsi="Arial" w:cs="Arial"/>
          <w:sz w:val="18"/>
        </w:rPr>
        <w:t>Reservoir induced seismicity at Nova Ponte (MG): Revisited, Anais do 5o Congresso Internacional da SBGf, p. 968-971.</w:t>
      </w:r>
    </w:p>
    <w:p w14:paraId="75533EFB" w14:textId="77777777" w:rsidR="00D8052A" w:rsidRPr="00A33455" w:rsidRDefault="00D8052A" w:rsidP="00D8052A">
      <w:pPr>
        <w:spacing w:before="120"/>
        <w:jc w:val="both"/>
        <w:rPr>
          <w:rFonts w:ascii="Arial" w:hAnsi="Arial" w:cs="Arial"/>
          <w:sz w:val="18"/>
          <w:lang w:val="en-US"/>
        </w:rPr>
      </w:pPr>
      <w:r w:rsidRPr="00D8052A">
        <w:rPr>
          <w:rFonts w:ascii="Arial" w:hAnsi="Arial" w:cs="Arial"/>
          <w:sz w:val="18"/>
        </w:rPr>
        <w:t xml:space="preserve">Marza, V. I.; Barros, L. V.; Soares, J. E. P.; Carvalho, J. M.; Fontenele, D. P.; Chimpliganond, C. N.; Caixeta, D. F.; Gomes, I. P.; Furtado, G. O.; Carim, A. L.; Souza, I. F., Caliman, E. H. &amp; Barros, J. B. 1999a. </w:t>
      </w:r>
      <w:r w:rsidRPr="00D8052A">
        <w:rPr>
          <w:rFonts w:ascii="Arial" w:hAnsi="Arial" w:cs="Arial"/>
          <w:sz w:val="18"/>
          <w:lang w:val="en-US"/>
        </w:rPr>
        <w:t xml:space="preserve">Some aspects of reservoir - induced seismicity in Brazil. Proc 23rd Brazilian Cong. </w:t>
      </w:r>
      <w:r w:rsidRPr="00A33455">
        <w:rPr>
          <w:rFonts w:ascii="Arial" w:hAnsi="Arial" w:cs="Arial"/>
          <w:sz w:val="18"/>
          <w:lang w:val="en-US"/>
        </w:rPr>
        <w:t>An Large Dams, Belo Horizonte, Brazil, 1, 199-211.</w:t>
      </w:r>
    </w:p>
    <w:p w14:paraId="15A413BB" w14:textId="77777777" w:rsidR="00D8052A" w:rsidRPr="00D8052A" w:rsidRDefault="00D8052A" w:rsidP="00D8052A">
      <w:pPr>
        <w:spacing w:before="120"/>
        <w:jc w:val="both"/>
        <w:rPr>
          <w:rFonts w:ascii="Arial" w:hAnsi="Arial" w:cs="Arial"/>
          <w:sz w:val="18"/>
        </w:rPr>
      </w:pPr>
      <w:r w:rsidRPr="00D8052A">
        <w:rPr>
          <w:rFonts w:ascii="Arial" w:hAnsi="Arial" w:cs="Arial"/>
          <w:sz w:val="18"/>
        </w:rPr>
        <w:t xml:space="preserve">Marza, V. I.; Barros, L. V.; Soares, J. E. P.; Carvalho, J. M.; Chipliganond, C. N. &amp; Caixeta, D. F. 1999b. </w:t>
      </w:r>
      <w:r w:rsidRPr="00D8052A">
        <w:rPr>
          <w:rFonts w:ascii="Arial" w:hAnsi="Arial" w:cs="Arial"/>
          <w:sz w:val="18"/>
          <w:lang w:val="en-US"/>
        </w:rPr>
        <w:t xml:space="preserve">A precursory seismicity pattern associated to the Nova Ponte (MG) reservoir induced main shock of 1998 May 22 (mR =' 4,0). </w:t>
      </w:r>
      <w:r w:rsidRPr="00D8052A">
        <w:rPr>
          <w:rFonts w:ascii="Arial" w:hAnsi="Arial" w:cs="Arial"/>
          <w:sz w:val="18"/>
        </w:rPr>
        <w:t>Proc. 6'h'Int. Congr. Brazilian Geophys. Soc., Rio de Janeiro, Brazil. 4pp (CD-ROM).</w:t>
      </w:r>
    </w:p>
    <w:p w14:paraId="529599D1" w14:textId="77777777" w:rsidR="00D8052A" w:rsidRPr="00D8052A" w:rsidRDefault="00D8052A" w:rsidP="00D8052A">
      <w:pPr>
        <w:spacing w:before="120"/>
        <w:jc w:val="both"/>
        <w:rPr>
          <w:rFonts w:ascii="Arial" w:hAnsi="Arial" w:cs="Arial"/>
          <w:sz w:val="18"/>
        </w:rPr>
      </w:pPr>
      <w:r w:rsidRPr="00D8052A">
        <w:rPr>
          <w:rFonts w:ascii="Arial" w:hAnsi="Arial" w:cs="Arial"/>
          <w:sz w:val="18"/>
        </w:rPr>
        <w:t>Veloso, J.A.V., 1992. Terremotos induzido pelo homem, Ciência Hoje Ciência Hoje 14, 66 -72.</w:t>
      </w:r>
    </w:p>
    <w:p w14:paraId="63DF3BF9" w14:textId="277B73F7" w:rsidR="009F7936" w:rsidRDefault="00D8052A" w:rsidP="00E1572A">
      <w:pPr>
        <w:spacing w:before="120"/>
        <w:jc w:val="both"/>
        <w:rPr>
          <w:rFonts w:ascii="Arial" w:hAnsi="Arial" w:cs="Arial"/>
          <w:sz w:val="18"/>
          <w:lang w:val="en-US"/>
        </w:rPr>
      </w:pPr>
      <w:r w:rsidRPr="00D8052A">
        <w:rPr>
          <w:rFonts w:ascii="Arial" w:hAnsi="Arial" w:cs="Arial"/>
          <w:sz w:val="18"/>
        </w:rPr>
        <w:t xml:space="preserve">Veloso, J. A. V. &amp; Veloso A., 1995. Mapa de Intensidade de Nova Ponte. </w:t>
      </w:r>
      <w:r w:rsidRPr="00D8052A">
        <w:rPr>
          <w:rFonts w:ascii="Arial" w:hAnsi="Arial" w:cs="Arial"/>
          <w:sz w:val="18"/>
          <w:lang w:val="en-US"/>
        </w:rPr>
        <w:t>Manuscrito não publicado</w:t>
      </w:r>
    </w:p>
    <w:sectPr w:rsidR="009F7936">
      <w:type w:val="continuous"/>
      <w:pgSz w:w="12242" w:h="15842" w:code="1"/>
      <w:pgMar w:top="1134" w:right="1134" w:bottom="1418" w:left="1134" w:header="709" w:footer="709" w:gutter="0"/>
      <w:cols w:num="2"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06BA378" w14:textId="77777777" w:rsidR="00541854" w:rsidRDefault="00541854">
      <w:r>
        <w:separator/>
      </w:r>
    </w:p>
  </w:endnote>
  <w:endnote w:type="continuationSeparator" w:id="0">
    <w:p w14:paraId="6E3998FE" w14:textId="77777777" w:rsidR="00541854" w:rsidRDefault="0054185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16716E" w14:textId="77777777" w:rsidR="009F7936" w:rsidRDefault="00015BB5" w:rsidP="002C7D95">
    <w:pPr>
      <w:pStyle w:val="Rodap"/>
      <w:jc w:val="center"/>
      <w:rPr>
        <w:lang w:val="en-US"/>
      </w:rPr>
    </w:pPr>
    <w:r>
      <w:rPr>
        <w:rFonts w:ascii="Arial" w:hAnsi="Arial" w:cs="Arial"/>
        <w:sz w:val="18"/>
        <w:lang w:val="en-US"/>
      </w:rPr>
      <w:t>Eigh</w:t>
    </w:r>
    <w:r w:rsidR="00F67EF6">
      <w:rPr>
        <w:rFonts w:ascii="Arial" w:hAnsi="Arial" w:cs="Arial"/>
        <w:sz w:val="18"/>
        <w:lang w:val="en-US"/>
      </w:rPr>
      <w:t>teenth</w:t>
    </w:r>
    <w:r w:rsidR="00BF2104">
      <w:rPr>
        <w:rFonts w:ascii="Arial" w:hAnsi="Arial" w:cs="Arial"/>
        <w:sz w:val="18"/>
        <w:lang w:val="en-US"/>
      </w:rPr>
      <w:t xml:space="preserve"> </w:t>
    </w:r>
    <w:r w:rsidR="00D72520">
      <w:rPr>
        <w:rFonts w:ascii="Arial" w:hAnsi="Arial" w:cs="Arial"/>
        <w:sz w:val="18"/>
        <w:lang w:val="en-US"/>
      </w:rPr>
      <w:t>International Congress of t</w:t>
    </w:r>
    <w:r w:rsidR="009F7936">
      <w:rPr>
        <w:rFonts w:ascii="Arial" w:hAnsi="Arial" w:cs="Arial"/>
        <w:sz w:val="18"/>
        <w:lang w:val="en-US"/>
      </w:rPr>
      <w:t>he Brazilian Geophysical Society</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998BD4" w14:textId="77777777" w:rsidR="009F7936" w:rsidRDefault="00015BB5" w:rsidP="002C7D95">
    <w:pPr>
      <w:pStyle w:val="Rodap"/>
      <w:jc w:val="center"/>
      <w:rPr>
        <w:rFonts w:ascii="Arial" w:hAnsi="Arial" w:cs="Arial"/>
        <w:sz w:val="18"/>
        <w:lang w:val="en-US"/>
      </w:rPr>
    </w:pPr>
    <w:r>
      <w:rPr>
        <w:rFonts w:ascii="Arial" w:hAnsi="Arial" w:cs="Arial"/>
        <w:sz w:val="18"/>
        <w:lang w:val="en-US"/>
      </w:rPr>
      <w:t>Eigh</w:t>
    </w:r>
    <w:r w:rsidR="00F67EF6">
      <w:rPr>
        <w:rFonts w:ascii="Arial" w:hAnsi="Arial" w:cs="Arial"/>
        <w:sz w:val="18"/>
        <w:lang w:val="en-US"/>
      </w:rPr>
      <w:t>teenth</w:t>
    </w:r>
    <w:r w:rsidR="00D72520">
      <w:rPr>
        <w:rFonts w:ascii="Arial" w:hAnsi="Arial" w:cs="Arial"/>
        <w:sz w:val="18"/>
        <w:lang w:val="en-US"/>
      </w:rPr>
      <w:t xml:space="preserve"> International Congress of t</w:t>
    </w:r>
    <w:r w:rsidR="009F7936">
      <w:rPr>
        <w:rFonts w:ascii="Arial" w:hAnsi="Arial" w:cs="Arial"/>
        <w:sz w:val="18"/>
        <w:lang w:val="en-US"/>
      </w:rPr>
      <w:t>he Brazilian Geophysical Society</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D62580" w14:textId="77777777" w:rsidR="009F7936" w:rsidRDefault="00015BB5" w:rsidP="002C7D95">
    <w:pPr>
      <w:pStyle w:val="Rodap"/>
      <w:jc w:val="center"/>
      <w:rPr>
        <w:rFonts w:ascii="Arial" w:hAnsi="Arial" w:cs="Arial"/>
        <w:sz w:val="18"/>
        <w:lang w:val="en-US"/>
      </w:rPr>
    </w:pPr>
    <w:r>
      <w:rPr>
        <w:rFonts w:ascii="Arial" w:hAnsi="Arial" w:cs="Arial"/>
        <w:sz w:val="18"/>
        <w:lang w:val="en-US"/>
      </w:rPr>
      <w:t>Eigh</w:t>
    </w:r>
    <w:r w:rsidR="00F67EF6">
      <w:rPr>
        <w:rFonts w:ascii="Arial" w:hAnsi="Arial" w:cs="Arial"/>
        <w:sz w:val="18"/>
        <w:lang w:val="en-US"/>
      </w:rPr>
      <w:t>teenth</w:t>
    </w:r>
    <w:r w:rsidR="009F7936">
      <w:rPr>
        <w:rFonts w:ascii="Arial" w:hAnsi="Arial" w:cs="Arial"/>
        <w:sz w:val="18"/>
        <w:lang w:val="en-US"/>
      </w:rPr>
      <w:t xml:space="preserve"> Internation</w:t>
    </w:r>
    <w:r w:rsidR="00151AE1">
      <w:rPr>
        <w:rFonts w:ascii="Arial" w:hAnsi="Arial" w:cs="Arial"/>
        <w:sz w:val="18"/>
        <w:lang w:val="en-US"/>
      </w:rPr>
      <w:t>al Congress of t</w:t>
    </w:r>
    <w:r w:rsidR="009F7936">
      <w:rPr>
        <w:rFonts w:ascii="Arial" w:hAnsi="Arial" w:cs="Arial"/>
        <w:sz w:val="18"/>
        <w:lang w:val="en-US"/>
      </w:rPr>
      <w:t>he Brazilian Geophysical Society</w:t>
    </w:r>
  </w:p>
  <w:p w14:paraId="18695A3F" w14:textId="77777777" w:rsidR="00015BB5" w:rsidRDefault="00015BB5" w:rsidP="002C7D95">
    <w:pPr>
      <w:pStyle w:val="Rodap"/>
      <w:jc w:val="center"/>
      <w:rPr>
        <w:rFonts w:ascii="Arial" w:hAnsi="Arial" w:cs="Arial"/>
        <w:sz w:val="18"/>
        <w:lang w:val="en-U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42BC2D6" w14:textId="77777777" w:rsidR="00541854" w:rsidRDefault="00541854">
      <w:r>
        <w:separator/>
      </w:r>
    </w:p>
  </w:footnote>
  <w:footnote w:type="continuationSeparator" w:id="0">
    <w:p w14:paraId="6EAE4905" w14:textId="77777777" w:rsidR="00541854" w:rsidRDefault="0054185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853E8F" w14:textId="77777777" w:rsidR="009F7936" w:rsidRPr="002C52A6" w:rsidRDefault="009F7936">
    <w:pPr>
      <w:pStyle w:val="Cabealho"/>
      <w:framePr w:wrap="around" w:vAnchor="text" w:hAnchor="margin" w:xAlign="right" w:y="1"/>
      <w:rPr>
        <w:rStyle w:val="Nmerodepgina"/>
        <w:lang w:val="en-US"/>
      </w:rPr>
    </w:pPr>
    <w:r>
      <w:rPr>
        <w:rStyle w:val="Nmerodepgina"/>
      </w:rPr>
      <w:fldChar w:fldCharType="begin"/>
    </w:r>
    <w:r w:rsidRPr="002C52A6">
      <w:rPr>
        <w:rStyle w:val="Nmerodepgina"/>
        <w:lang w:val="en-US"/>
      </w:rPr>
      <w:instrText xml:space="preserve">PAGE  </w:instrText>
    </w:r>
    <w:r>
      <w:rPr>
        <w:rStyle w:val="Nmerodepgina"/>
      </w:rPr>
      <w:fldChar w:fldCharType="separate"/>
    </w:r>
    <w:r w:rsidR="008C491D" w:rsidRPr="002C52A6">
      <w:rPr>
        <w:rStyle w:val="Nmerodepgina"/>
        <w:noProof/>
        <w:lang w:val="en-US"/>
      </w:rPr>
      <w:t>2</w:t>
    </w:r>
    <w:r>
      <w:rPr>
        <w:rStyle w:val="Nmerodepgina"/>
      </w:rPr>
      <w:fldChar w:fldCharType="end"/>
    </w:r>
  </w:p>
  <w:p w14:paraId="01421ECB" w14:textId="77777777" w:rsidR="005A2935" w:rsidRPr="00BE3A6B" w:rsidRDefault="005A2935" w:rsidP="005A2935">
    <w:pPr>
      <w:pStyle w:val="Cabealho"/>
      <w:tabs>
        <w:tab w:val="clear" w:pos="4419"/>
        <w:tab w:val="right" w:leader="underscore" w:pos="8838"/>
      </w:tabs>
      <w:ind w:right="357"/>
      <w:jc w:val="center"/>
      <w:rPr>
        <w:sz w:val="18"/>
        <w:lang w:val="en-US"/>
      </w:rPr>
    </w:pPr>
    <w:r w:rsidRPr="00BE3A6B">
      <w:rPr>
        <w:rFonts w:ascii="Arial" w:hAnsi="Arial" w:cs="Arial"/>
        <w:smallCaps/>
        <w:sz w:val="18"/>
        <w:lang w:val="en-US"/>
      </w:rPr>
      <w:t>Revisiting the Reservoir-Triggered Seismicity (RTS)</w:t>
    </w:r>
  </w:p>
  <w:p w14:paraId="404F84E1" w14:textId="77777777" w:rsidR="009F7936" w:rsidRPr="005A2935" w:rsidRDefault="009F7936">
    <w:pPr>
      <w:pStyle w:val="Cabealho"/>
      <w:tabs>
        <w:tab w:val="clear" w:pos="4419"/>
        <w:tab w:val="clear" w:pos="8838"/>
        <w:tab w:val="right" w:leader="underscore" w:pos="10036"/>
      </w:tabs>
      <w:ind w:right="360"/>
      <w:jc w:val="center"/>
      <w:rPr>
        <w:sz w:val="4"/>
        <w:lang w:val="en-US"/>
      </w:rPr>
    </w:pPr>
    <w:r w:rsidRPr="005A2935">
      <w:rPr>
        <w:sz w:val="4"/>
        <w:lang w:val="en-US"/>
      </w:rP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92B821" w14:textId="77777777" w:rsidR="009F7936" w:rsidRPr="005A2935" w:rsidRDefault="009F7936">
    <w:pPr>
      <w:pStyle w:val="Cabealho"/>
      <w:framePr w:wrap="around" w:vAnchor="text" w:hAnchor="margin" w:xAlign="right" w:y="1"/>
      <w:rPr>
        <w:rStyle w:val="Nmerodepgina"/>
        <w:rFonts w:ascii="Arial" w:hAnsi="Arial" w:cs="Arial"/>
        <w:sz w:val="18"/>
      </w:rPr>
    </w:pPr>
    <w:r>
      <w:rPr>
        <w:rStyle w:val="Nmerodepgina"/>
        <w:rFonts w:ascii="Arial" w:hAnsi="Arial" w:cs="Arial"/>
        <w:sz w:val="18"/>
      </w:rPr>
      <w:fldChar w:fldCharType="begin"/>
    </w:r>
    <w:r w:rsidRPr="005A2935">
      <w:rPr>
        <w:rStyle w:val="Nmerodepgina"/>
        <w:rFonts w:ascii="Arial" w:hAnsi="Arial" w:cs="Arial"/>
        <w:sz w:val="18"/>
      </w:rPr>
      <w:instrText xml:space="preserve">PAGE  </w:instrText>
    </w:r>
    <w:r>
      <w:rPr>
        <w:rStyle w:val="Nmerodepgina"/>
        <w:rFonts w:ascii="Arial" w:hAnsi="Arial" w:cs="Arial"/>
        <w:sz w:val="18"/>
      </w:rPr>
      <w:fldChar w:fldCharType="separate"/>
    </w:r>
    <w:r w:rsidR="008C491D" w:rsidRPr="005A2935">
      <w:rPr>
        <w:rStyle w:val="Nmerodepgina"/>
        <w:rFonts w:ascii="Arial" w:hAnsi="Arial" w:cs="Arial"/>
        <w:noProof/>
        <w:sz w:val="18"/>
      </w:rPr>
      <w:t>3</w:t>
    </w:r>
    <w:r>
      <w:rPr>
        <w:rStyle w:val="Nmerodepgina"/>
        <w:rFonts w:ascii="Arial" w:hAnsi="Arial" w:cs="Arial"/>
        <w:sz w:val="18"/>
      </w:rPr>
      <w:fldChar w:fldCharType="end"/>
    </w:r>
  </w:p>
  <w:p w14:paraId="38AE7586" w14:textId="7795209F" w:rsidR="009F7936" w:rsidRPr="005A2935" w:rsidRDefault="005A2935">
    <w:pPr>
      <w:pStyle w:val="Cabealho"/>
      <w:tabs>
        <w:tab w:val="clear" w:pos="4419"/>
        <w:tab w:val="right" w:leader="underscore" w:pos="8838"/>
      </w:tabs>
      <w:ind w:right="357"/>
      <w:jc w:val="center"/>
      <w:rPr>
        <w:sz w:val="18"/>
      </w:rPr>
    </w:pPr>
    <w:r w:rsidRPr="005A2935">
      <w:rPr>
        <w:rFonts w:ascii="Arial" w:hAnsi="Arial" w:cs="Arial"/>
        <w:smallCaps/>
        <w:sz w:val="18"/>
      </w:rPr>
      <w:t xml:space="preserve">L.V. Barros, J.M </w:t>
    </w:r>
    <w:r>
      <w:rPr>
        <w:rFonts w:ascii="Arial" w:hAnsi="Arial" w:cs="Arial"/>
        <w:smallCaps/>
        <w:sz w:val="18"/>
      </w:rPr>
      <w:t>de Carvalho, D.F. Albuquerque</w:t>
    </w:r>
  </w:p>
  <w:p w14:paraId="17DF5D9D" w14:textId="77777777" w:rsidR="009F7936" w:rsidRPr="005A2935" w:rsidRDefault="009F7936">
    <w:pPr>
      <w:pStyle w:val="Cabealho"/>
      <w:tabs>
        <w:tab w:val="clear" w:pos="4419"/>
        <w:tab w:val="clear" w:pos="8838"/>
        <w:tab w:val="right" w:leader="underscore" w:pos="10036"/>
      </w:tabs>
      <w:ind w:right="360"/>
      <w:jc w:val="center"/>
      <w:rPr>
        <w:sz w:val="4"/>
      </w:rPr>
    </w:pPr>
    <w:r w:rsidRPr="005A2935">
      <w:rPr>
        <w:sz w:val="4"/>
      </w:rP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98F78B" w14:textId="77777777" w:rsidR="009F7936" w:rsidRDefault="00066B61">
    <w:pPr>
      <w:pStyle w:val="Cabealho"/>
      <w:jc w:val="right"/>
    </w:pPr>
    <w:r w:rsidRPr="00D44000">
      <w:rPr>
        <w:rFonts w:ascii="Arial" w:hAnsi="Arial" w:cs="Arial"/>
        <w:i/>
        <w:iCs/>
        <w:noProof/>
        <w:sz w:val="20"/>
        <w:szCs w:val="20"/>
      </w:rPr>
      <w:drawing>
        <wp:inline distT="0" distB="0" distL="0" distR="0" wp14:anchorId="75078E26" wp14:editId="3DE53D98">
          <wp:extent cx="1203960" cy="762000"/>
          <wp:effectExtent l="0" t="0" r="0" b="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03960" cy="762000"/>
                  </a:xfrm>
                  <a:prstGeom prst="rect">
                    <a:avLst/>
                  </a:prstGeom>
                  <a:noFill/>
                  <a:ln>
                    <a:noFill/>
                  </a:ln>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604"/>
  <w:hyphenationZone w:val="425"/>
  <w:evenAndOddHeaders/>
  <w:drawingGridHorizontalSpacing w:val="57"/>
  <w:displayVerticalDrawingGridEvery w:val="2"/>
  <w:noPunctuationKerning/>
  <w:characterSpacingControl w:val="doNotCompress"/>
  <w:savePreviewPicture/>
  <w:hdrShapeDefaults>
    <o:shapedefaults v:ext="edit" spidmax="2050"/>
  </w:hdrShapeDefault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17CCA"/>
    <w:rsid w:val="0000734F"/>
    <w:rsid w:val="00015BB5"/>
    <w:rsid w:val="000535E3"/>
    <w:rsid w:val="00066B61"/>
    <w:rsid w:val="000866F4"/>
    <w:rsid w:val="000A00C0"/>
    <w:rsid w:val="000A17FB"/>
    <w:rsid w:val="000A7A38"/>
    <w:rsid w:val="000B5681"/>
    <w:rsid w:val="00124669"/>
    <w:rsid w:val="00131C19"/>
    <w:rsid w:val="00133782"/>
    <w:rsid w:val="00151AE1"/>
    <w:rsid w:val="001579FA"/>
    <w:rsid w:val="001972B7"/>
    <w:rsid w:val="001A4019"/>
    <w:rsid w:val="001A4838"/>
    <w:rsid w:val="001B4CAA"/>
    <w:rsid w:val="001D210C"/>
    <w:rsid w:val="001D4BC1"/>
    <w:rsid w:val="00223939"/>
    <w:rsid w:val="00226376"/>
    <w:rsid w:val="00255094"/>
    <w:rsid w:val="002622B4"/>
    <w:rsid w:val="002738B1"/>
    <w:rsid w:val="002A3941"/>
    <w:rsid w:val="002B2B70"/>
    <w:rsid w:val="002C52A6"/>
    <w:rsid w:val="002C7D95"/>
    <w:rsid w:val="002E1A8D"/>
    <w:rsid w:val="0033611B"/>
    <w:rsid w:val="0034376F"/>
    <w:rsid w:val="00357758"/>
    <w:rsid w:val="00372D20"/>
    <w:rsid w:val="00385A18"/>
    <w:rsid w:val="003D6EE1"/>
    <w:rsid w:val="00416F69"/>
    <w:rsid w:val="004243F0"/>
    <w:rsid w:val="00433232"/>
    <w:rsid w:val="0044742D"/>
    <w:rsid w:val="00450033"/>
    <w:rsid w:val="004504FE"/>
    <w:rsid w:val="0045081C"/>
    <w:rsid w:val="00455000"/>
    <w:rsid w:val="004656A4"/>
    <w:rsid w:val="00487F42"/>
    <w:rsid w:val="004B320C"/>
    <w:rsid w:val="00510852"/>
    <w:rsid w:val="00527DA2"/>
    <w:rsid w:val="00541854"/>
    <w:rsid w:val="00571285"/>
    <w:rsid w:val="005728A0"/>
    <w:rsid w:val="00591079"/>
    <w:rsid w:val="00594B2A"/>
    <w:rsid w:val="00597599"/>
    <w:rsid w:val="005A2935"/>
    <w:rsid w:val="00600C99"/>
    <w:rsid w:val="006055D6"/>
    <w:rsid w:val="00623055"/>
    <w:rsid w:val="0063509C"/>
    <w:rsid w:val="006479B0"/>
    <w:rsid w:val="00651A21"/>
    <w:rsid w:val="00677B45"/>
    <w:rsid w:val="006A2BE7"/>
    <w:rsid w:val="006A5D2D"/>
    <w:rsid w:val="006F1649"/>
    <w:rsid w:val="006F2DA3"/>
    <w:rsid w:val="007002A1"/>
    <w:rsid w:val="00706315"/>
    <w:rsid w:val="007259C7"/>
    <w:rsid w:val="007263AB"/>
    <w:rsid w:val="00745321"/>
    <w:rsid w:val="007A3BAC"/>
    <w:rsid w:val="007E1E02"/>
    <w:rsid w:val="007E3DAD"/>
    <w:rsid w:val="007E6AAB"/>
    <w:rsid w:val="007F34AF"/>
    <w:rsid w:val="007F67AA"/>
    <w:rsid w:val="0083061E"/>
    <w:rsid w:val="008448C8"/>
    <w:rsid w:val="00853EAC"/>
    <w:rsid w:val="00866A57"/>
    <w:rsid w:val="008766BA"/>
    <w:rsid w:val="0088234C"/>
    <w:rsid w:val="008A1524"/>
    <w:rsid w:val="008A1F52"/>
    <w:rsid w:val="008C491D"/>
    <w:rsid w:val="008E30D0"/>
    <w:rsid w:val="00923EF0"/>
    <w:rsid w:val="009327E1"/>
    <w:rsid w:val="009419E1"/>
    <w:rsid w:val="00942721"/>
    <w:rsid w:val="00993134"/>
    <w:rsid w:val="00993974"/>
    <w:rsid w:val="009A0D96"/>
    <w:rsid w:val="009A7482"/>
    <w:rsid w:val="009C1449"/>
    <w:rsid w:val="009F7936"/>
    <w:rsid w:val="00A032CB"/>
    <w:rsid w:val="00A0510C"/>
    <w:rsid w:val="00A33455"/>
    <w:rsid w:val="00A36095"/>
    <w:rsid w:val="00A61AAD"/>
    <w:rsid w:val="00A73E63"/>
    <w:rsid w:val="00A90A7E"/>
    <w:rsid w:val="00A9501A"/>
    <w:rsid w:val="00A97936"/>
    <w:rsid w:val="00AA03A1"/>
    <w:rsid w:val="00AB13C3"/>
    <w:rsid w:val="00AD5705"/>
    <w:rsid w:val="00AE2D2B"/>
    <w:rsid w:val="00B122A4"/>
    <w:rsid w:val="00B13A3D"/>
    <w:rsid w:val="00B31196"/>
    <w:rsid w:val="00B35586"/>
    <w:rsid w:val="00B4522A"/>
    <w:rsid w:val="00B74031"/>
    <w:rsid w:val="00B76715"/>
    <w:rsid w:val="00BB6B5A"/>
    <w:rsid w:val="00BC09DB"/>
    <w:rsid w:val="00BD5D6C"/>
    <w:rsid w:val="00BE3A6B"/>
    <w:rsid w:val="00BF2104"/>
    <w:rsid w:val="00BF71AF"/>
    <w:rsid w:val="00C013F1"/>
    <w:rsid w:val="00C02E63"/>
    <w:rsid w:val="00C07450"/>
    <w:rsid w:val="00C10F69"/>
    <w:rsid w:val="00C12999"/>
    <w:rsid w:val="00C42D51"/>
    <w:rsid w:val="00C45D38"/>
    <w:rsid w:val="00C467BA"/>
    <w:rsid w:val="00C95A6A"/>
    <w:rsid w:val="00C9640A"/>
    <w:rsid w:val="00CB6433"/>
    <w:rsid w:val="00CC700A"/>
    <w:rsid w:val="00CD0AF5"/>
    <w:rsid w:val="00CD2CD5"/>
    <w:rsid w:val="00CD40B0"/>
    <w:rsid w:val="00CE0F73"/>
    <w:rsid w:val="00CE136C"/>
    <w:rsid w:val="00CF28D1"/>
    <w:rsid w:val="00D1504A"/>
    <w:rsid w:val="00D32AA6"/>
    <w:rsid w:val="00D367C0"/>
    <w:rsid w:val="00D52E67"/>
    <w:rsid w:val="00D72520"/>
    <w:rsid w:val="00D77374"/>
    <w:rsid w:val="00D8052A"/>
    <w:rsid w:val="00D87A50"/>
    <w:rsid w:val="00D91B24"/>
    <w:rsid w:val="00D936B1"/>
    <w:rsid w:val="00E1572A"/>
    <w:rsid w:val="00E42EAF"/>
    <w:rsid w:val="00E45414"/>
    <w:rsid w:val="00E57A77"/>
    <w:rsid w:val="00E72D2B"/>
    <w:rsid w:val="00E735C1"/>
    <w:rsid w:val="00E75A06"/>
    <w:rsid w:val="00ED49DE"/>
    <w:rsid w:val="00EE1495"/>
    <w:rsid w:val="00EF46E9"/>
    <w:rsid w:val="00F17851"/>
    <w:rsid w:val="00F17CCA"/>
    <w:rsid w:val="00F213B0"/>
    <w:rsid w:val="00F26B39"/>
    <w:rsid w:val="00F60BEF"/>
    <w:rsid w:val="00F67EF6"/>
    <w:rsid w:val="00F818FC"/>
    <w:rsid w:val="00F83116"/>
    <w:rsid w:val="00F97D84"/>
    <w:rsid w:val="00FC3CA4"/>
    <w:rsid w:val="00FC69A7"/>
    <w:rsid w:val="00FE2214"/>
    <w:rsid w:val="00FF09CB"/>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84611A5"/>
  <w15:chartTrackingRefBased/>
  <w15:docId w15:val="{415DC4F7-3D05-4572-81C1-BE67216FBF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pt-BR" w:eastAsia="pt-B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rPr>
  </w:style>
  <w:style w:type="paragraph" w:styleId="Ttulo1">
    <w:name w:val="heading 1"/>
    <w:basedOn w:val="Normal"/>
    <w:next w:val="Normal"/>
    <w:qFormat/>
    <w:pPr>
      <w:keepNext/>
      <w:spacing w:before="120"/>
      <w:outlineLvl w:val="0"/>
    </w:pPr>
    <w:rPr>
      <w:rFonts w:ascii="Arial" w:hAnsi="Arial" w:cs="Arial"/>
      <w:b/>
      <w:bCs/>
      <w:sz w:val="18"/>
      <w:lang w:val="en-US"/>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pPr>
      <w:tabs>
        <w:tab w:val="center" w:pos="4419"/>
        <w:tab w:val="right" w:pos="8838"/>
      </w:tabs>
    </w:pPr>
  </w:style>
  <w:style w:type="paragraph" w:styleId="Rodap">
    <w:name w:val="footer"/>
    <w:basedOn w:val="Normal"/>
    <w:pPr>
      <w:tabs>
        <w:tab w:val="center" w:pos="4419"/>
        <w:tab w:val="right" w:pos="8838"/>
      </w:tabs>
    </w:pPr>
  </w:style>
  <w:style w:type="character" w:styleId="Nmerodepgina">
    <w:name w:val="page number"/>
    <w:basedOn w:val="Fontepargpadro"/>
  </w:style>
  <w:style w:type="paragraph" w:styleId="MapadoDocumento">
    <w:name w:val="Document Map"/>
    <w:basedOn w:val="Normal"/>
    <w:semiHidden/>
    <w:pPr>
      <w:shd w:val="clear" w:color="auto" w:fill="000080"/>
    </w:pPr>
    <w:rPr>
      <w:rFonts w:ascii="Tahoma" w:hAnsi="Tahoma" w:cs="Tahoma"/>
    </w:rPr>
  </w:style>
  <w:style w:type="character" w:styleId="TextodoEspaoReservado">
    <w:name w:val="Placeholder Text"/>
    <w:basedOn w:val="Fontepargpadro"/>
    <w:uiPriority w:val="99"/>
    <w:semiHidden/>
    <w:rsid w:val="00527DA2"/>
    <w:rPr>
      <w:color w:val="808080"/>
    </w:rPr>
  </w:style>
  <w:style w:type="character" w:styleId="Refdecomentrio">
    <w:name w:val="annotation reference"/>
    <w:basedOn w:val="Fontepargpadro"/>
    <w:uiPriority w:val="99"/>
    <w:semiHidden/>
    <w:unhideWhenUsed/>
    <w:rsid w:val="00A0510C"/>
    <w:rPr>
      <w:sz w:val="16"/>
      <w:szCs w:val="16"/>
    </w:rPr>
  </w:style>
  <w:style w:type="paragraph" w:styleId="Textodecomentrio">
    <w:name w:val="annotation text"/>
    <w:basedOn w:val="Normal"/>
    <w:link w:val="TextodecomentrioChar"/>
    <w:uiPriority w:val="99"/>
    <w:unhideWhenUsed/>
    <w:rsid w:val="00A0510C"/>
    <w:rPr>
      <w:sz w:val="20"/>
      <w:szCs w:val="20"/>
    </w:rPr>
  </w:style>
  <w:style w:type="character" w:customStyle="1" w:styleId="TextodecomentrioChar">
    <w:name w:val="Texto de comentário Char"/>
    <w:basedOn w:val="Fontepargpadro"/>
    <w:link w:val="Textodecomentrio"/>
    <w:uiPriority w:val="99"/>
    <w:rsid w:val="00A0510C"/>
  </w:style>
  <w:style w:type="paragraph" w:styleId="Assuntodocomentrio">
    <w:name w:val="annotation subject"/>
    <w:basedOn w:val="Textodecomentrio"/>
    <w:next w:val="Textodecomentrio"/>
    <w:link w:val="AssuntodocomentrioChar"/>
    <w:uiPriority w:val="99"/>
    <w:semiHidden/>
    <w:unhideWhenUsed/>
    <w:rsid w:val="00A0510C"/>
    <w:rPr>
      <w:b/>
      <w:bCs/>
    </w:rPr>
  </w:style>
  <w:style w:type="character" w:customStyle="1" w:styleId="AssuntodocomentrioChar">
    <w:name w:val="Assunto do comentário Char"/>
    <w:basedOn w:val="TextodecomentrioChar"/>
    <w:link w:val="Assuntodocomentrio"/>
    <w:uiPriority w:val="99"/>
    <w:semiHidden/>
    <w:rsid w:val="00A0510C"/>
    <w:rPr>
      <w:b/>
      <w:bCs/>
    </w:rPr>
  </w:style>
  <w:style w:type="character" w:customStyle="1" w:styleId="CabealhoChar">
    <w:name w:val="Cabeçalho Char"/>
    <w:basedOn w:val="Fontepargpadro"/>
    <w:link w:val="Cabealho"/>
    <w:rsid w:val="005A2935"/>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footer" Target="footer2.xml"/><Relationship Id="rId18" Type="http://schemas.openxmlformats.org/officeDocument/2006/relationships/image" Target="media/image4.png"/><Relationship Id="rId26" Type="http://schemas.openxmlformats.org/officeDocument/2006/relationships/image" Target="media/image12.png"/><Relationship Id="rId3" Type="http://schemas.openxmlformats.org/officeDocument/2006/relationships/customXml" Target="../customXml/item3.xml"/><Relationship Id="rId21" Type="http://schemas.openxmlformats.org/officeDocument/2006/relationships/image" Target="media/image7.png"/><Relationship Id="rId7" Type="http://schemas.openxmlformats.org/officeDocument/2006/relationships/webSettings" Target="webSettings.xml"/><Relationship Id="rId12" Type="http://schemas.openxmlformats.org/officeDocument/2006/relationships/footer" Target="footer1.xml"/><Relationship Id="rId17" Type="http://schemas.openxmlformats.org/officeDocument/2006/relationships/image" Target="media/image3.jpeg"/><Relationship Id="rId25" Type="http://schemas.openxmlformats.org/officeDocument/2006/relationships/image" Target="media/image11.png"/><Relationship Id="rId2" Type="http://schemas.openxmlformats.org/officeDocument/2006/relationships/customXml" Target="../customXml/item2.xml"/><Relationship Id="rId16" Type="http://schemas.openxmlformats.org/officeDocument/2006/relationships/image" Target="media/image2.png"/><Relationship Id="rId20" Type="http://schemas.openxmlformats.org/officeDocument/2006/relationships/image" Target="media/image6.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eader" Target="header2.xml"/><Relationship Id="rId24" Type="http://schemas.openxmlformats.org/officeDocument/2006/relationships/image" Target="media/image10.png"/><Relationship Id="rId5" Type="http://schemas.openxmlformats.org/officeDocument/2006/relationships/styles" Target="styles.xml"/><Relationship Id="rId15" Type="http://schemas.openxmlformats.org/officeDocument/2006/relationships/footer" Target="footer3.xml"/><Relationship Id="rId23" Type="http://schemas.openxmlformats.org/officeDocument/2006/relationships/image" Target="media/image9.png"/><Relationship Id="rId28" Type="http://schemas.openxmlformats.org/officeDocument/2006/relationships/theme" Target="theme/theme1.xml"/><Relationship Id="rId10" Type="http://schemas.openxmlformats.org/officeDocument/2006/relationships/header" Target="header1.xml"/><Relationship Id="rId19" Type="http://schemas.openxmlformats.org/officeDocument/2006/relationships/image" Target="media/image5.png"/><Relationship Id="rId4" Type="http://schemas.openxmlformats.org/officeDocument/2006/relationships/customXml" Target="../customXml/item4.xml"/><Relationship Id="rId9" Type="http://schemas.openxmlformats.org/officeDocument/2006/relationships/endnotes" Target="endnotes.xml"/><Relationship Id="rId14" Type="http://schemas.openxmlformats.org/officeDocument/2006/relationships/header" Target="header3.xml"/><Relationship Id="rId22" Type="http://schemas.openxmlformats.org/officeDocument/2006/relationships/image" Target="media/image8.png"/><Relationship Id="rId27" Type="http://schemas.openxmlformats.org/officeDocument/2006/relationships/fontTable" Target="fontTable.xml"/></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user\AppData\Local\Temp\template_2011.dot" TargetMode="External"/></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38" row="1">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36155B79-B767-4EFF-BC8D-B3108BD797BB}">
  <we:reference id="wa104382081" version="1.55.1.0" store="pt-BR" storeType="OMEX"/>
  <we:alternateReferences>
    <we:reference id="WA104382081" version="1.55.1.0" store="" storeType="OMEX"/>
  </we:alternateReferences>
  <we:properties>
    <we:property name="MENDELEY_CITATIONS" value="[{&quot;citationID&quot;:&quot;MENDELEY_CITATION_d7ca2f0c-736c-417f-877a-daf35883a394&quot;,&quot;properties&quot;:{&quot;noteIndex&quot;:0},&quot;isEdited&quot;:false,&quot;manualOverride&quot;:{&quot;isManuallyOverridden&quot;:true,&quot;citeprocText&quot;:&quot;(Chimpliganond, 2002)&quot;,&quot;manualOverrideText&quot;:&quot;Chimpliganond (2002)&quot;},&quot;citationTag&quot;:&quot;MENDELEY_CITATION_v3_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&quot;,&quot;citationItems&quot;:[{&quot;id&quot;:&quot;57a33589-0947-3aaf-82ae-5649d4075a7f&quot;,&quot;itemData&quot;:{&quot;type&quot;:&quot;thesis&quot;,&quot;id&quot;:&quot;57a33589-0947-3aaf-82ae-5649d4075a7f&quot;,&quot;title&quot;:&quot;Caracaterização da sismicidade induzida no reservatório de Nova Ponte, Minas Gerais, Brasil&quot;,&quot;author&quot;:[{&quot;family&quot;:&quot;Chimpliganond&quot;,&quot;given&quot;:&quot;Cristiano Naibert&quot;,&quot;parse-names&quot;:false,&quot;dropping-particle&quot;:&quot;&quot;,&quot;non-dropping-particle&quot;:&quot;&quot;}],&quot;issued&quot;:{&quot;date-parts&quot;:[[2002]]},&quot;publisher-place&quot;:&quot;Brasília&quot;,&quot;number-of-pages&quot;:&quot;133&quot;,&quot;genre&quot;:&quot;Dissertação de Mestrado&quot;,&quot;publisher&quot;:&quot;Universidade de Brasília&quot;},&quot;isTemporary&quot;:false}]},{&quot;citationID&quot;:&quot;MENDELEY_CITATION_6902e8e9-d5f7-46d8-b2cf-eedbcee7303d&quot;,&quot;properties&quot;:{&quot;noteIndex&quot;:0},&quot;isEdited&quot;:false,&quot;manualOverride&quot;:{&quot;isManuallyOverridden&quot;:true,&quot;citeprocText&quot;:&quot;(Assumpção et al., 2002)&quot;,&quot;manualOverrideText&quot;:&quot;Assumpção et al. (2002)&quot;},&quot;citationTag&quot;:&quot;MENDELEY_CITATION_v3_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&quot;,&quot;citationItems&quot;:[{&quot;id&quot;:&quot;8dbf103a-8301-32b4-9af2-62ea286c9dd6&quot;,&quot;itemData&quot;:{&quot;type&quot;:&quot;article-journal&quot;,&quot;id&quot;:&quot;8dbf103a-8301-32b4-9af2-62ea286c9dd6&quot;,&quot;title&quot;:&quot;Reservoir-induced Seismicity in Brazil&quot;,&quot;author&quot;:[{&quot;family&quot;:&quot;Assumpção&quot;,&quot;given&quot;:&quot;M.&quot;,&quot;parse-names&quot;:false,&quot;dropping-particle&quot;:&quot;&quot;,&quot;non-dropping-particle&quot;:&quot;&quot;},{&quot;family&quot;:&quot;Marza&quot;,&quot;given&quot;:&quot;V.&quot;,&quot;parse-names&quot;:false,&quot;dropping-particle&quot;:&quot;&quot;,&quot;non-dropping-particle&quot;:&quot;&quot;},{&quot;family&quot;:&quot;Barros&quot;,&quot;given&quot;:&quot;L.&quot;,&quot;parse-names&quot;:false,&quot;dropping-particle&quot;:&quot;&quot;,&quot;non-dropping-particle&quot;:&quot;&quot;},{&quot;family&quot;:&quot;Chimpliganond&quot;,&quot;given&quot;:&quot;C.&quot;,&quot;parse-names&quot;:false,&quot;dropping-particle&quot;:&quot;&quot;,&quot;non-dropping-particle&quot;:&quot;&quot;},{&quot;family&quot;:&quot;Soares&quot;,&quot;given&quot;:&quot;J.E.&quot;,&quot;parse-names&quot;:false,&quot;dropping-particle&quot;:&quot;&quot;,&quot;non-dropping-particle&quot;:&quot;&quot;},{&quot;family&quot;:&quot;Carvalho&quot;,&quot;given&quot;:&quot;J.&quot;,&quot;parse-names&quot;:false,&quot;dropping-particle&quot;:&quot;&quot;,&quot;non-dropping-particle&quot;:&quot;&quot;},{&quot;family&quot;:&quot;Caixeta&quot;,&quot;given&quot;:&quot;D.&quot;,&quot;parse-names&quot;:false,&quot;dropping-particle&quot;:&quot;&quot;,&quot;non-dropping-particle&quot;:&quot;&quot;},{&quot;family&quot;:&quot;Amorim&quot;,&quot;given&quot;:&quot;A.&quot;,&quot;parse-names&quot;:false,&quot;dropping-particle&quot;:&quot;&quot;,&quot;non-dropping-particle&quot;:&quot;&quot;},{&quot;family&quot;:&quot;Cabral&quot;,&quot;given&quot;:&quot;E.&quot;,&quot;parse-names&quot;:false,&quot;dropping-particle&quot;:&quot;&quot;,&quot;non-dropping-particle&quot;:&quot;&quot;}],&quot;container-title&quot;:&quot;Pure and Applied Geophysics&quot;,&quot;container-title-short&quot;:&quot;Pure Appl Geophys&quot;,&quot;DOI&quot;:&quot;10.1007/PL00001266&quot;,&quot;ISSN&quot;:&quot;0033-4533&quot;,&quot;URL&quot;:&quot;http://link.springer.com/10.1007/s000240050188&quot;,&quot;issued&quot;:{&quot;date-parts&quot;:[[2002,1,1]]},&quot;page&quot;:&quot;597-617&quot;,&quot;abstract&quot;:&quot;A review of case histories of reservoir-induced seismicity (RIS) in China shows that it mainly occurs in granitic and karst terranes. Seismicity in granitic terranes is mainly associated with pore pressure diffusion whereas in karst terranes the chemical effect of water appears to play a major role in triggering RIS. In view of the characteristic features of RIS in China, we can expect moderate earthquakes to be induced by the construction of the Three Gorges Project on the Yangtze River. © Birkhäuser Verlag, 1998.&quot;,&quot;issue&quot;:&quot;1&quot;,&quot;volume&quot;:&quot;159&quot;},&quot;isTemporary&quot;:false}]},{&quot;citationID&quot;:&quot;MENDELEY_CITATION_a08e8e7f-ce1c-4011-912d-3fa8d47e1f87&quot;,&quot;properties&quot;:{&quot;noteIndex&quot;:0},&quot;isEdited&quot;:false,&quot;manualOverride&quot;:{&quot;isManuallyOverridden&quot;:false,&quot;citeprocText&quot;:&quot;(Gomide, 1999)&quot;,&quot;manualOverrideText&quot;:&quot;&quot;},&quot;citationTag&quot;:&quot;MENDELEY_CITATION_v3_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&quot;,&quot;citationItems&quot;:[{&quot;id&quot;:&quot;cedf0dbf-d429-3442-96be-be9bc26279d5&quot;,&quot;itemData&quot;:{&quot;type&quot;:&quot;thesis&quot;,&quot;id&quot;:&quot;cedf0dbf-d429-3442-96be-be9bc26279d5&quot;,&quot;title&quot;:&quot;Nature and history of reservoir induced seismicity in Brazil&quot;,&quot;author&quot;:[{&quot;family&quot;:&quot;Gomide&quot;,&quot;given&quot;:&quot;L. C.&quot;,&quot;parse-names&quot;:false,&quot;dropping-particle&quot;:&quot;&quot;,&quot;non-dropping-particle&quot;:&quot;&quot;}],&quot;issued&quot;:{&quot;date-parts&quot;:[[1999]]},&quot;publisher-place&quot;:&quot;Columbia&quot;,&quot;publisher&quot;:&quot;University of South Carolina&quot;,&quot;container-title-short&quot;:&quot;&quot;},&quot;isTemporary&quot;:false}]},{&quot;citationID&quot;:&quot;MENDELEY_CITATION_55554b74-2eb0-40f4-ad41-1083ed714e3a&quot;,&quot;properties&quot;:{&quot;noteIndex&quot;:0},&quot;isEdited&quot;:false,&quot;manualOverride&quot;:{&quot;isManuallyOverridden&quot;:true,&quot;citeprocText&quot;:&quot;(Assumpção et al., 1997)&quot;,&quot;manualOverrideText&quot;:&quot;Assumpção et al. (1997)&quot;},&quot;citationTag&quot;:&quot;MENDELEY_CITATION_v3_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&quot;,&quot;citationItems&quot;:[{&quot;id&quot;:&quot;71808318-3f3f-3ebe-8d4c-9fc968bf5b8a&quot;,&quot;itemData&quot;:{&quot;type&quot;:&quot;article-journal&quot;,&quot;id&quot;:&quot;71808318-3f3f-3ebe-8d4c-9fc968bf5b8a&quot;,&quot;title&quot;:&quot;Seismicity patterns and focal mechanisms in southeastern Brazil&quot;,&quot;author&quot;:[{&quot;family&quot;:&quot;Assumpção&quot;,&quot;given&quot;:&quot;M.&quot;,&quot;parse-names&quot;:false,&quot;dropping-particle&quot;:&quot;&quot;,&quot;non-dropping-particle&quot;:&quot;&quot;},{&quot;family&quot;:&quot;Barbosa&quot;,&quot;given&quot;:&quot;J. R.&quot;,&quot;parse-names&quot;:false,&quot;dropping-particle&quot;:&quot;&quot;,&quot;non-dropping-particle&quot;:&quot;&quot;},{&quot;family&quot;:&quot;Berrocal&quot;,&quot;given&quot;:&quot;J.&quot;,&quot;parse-names&quot;:false,&quot;dropping-particle&quot;:&quot;&quot;,&quot;non-dropping-particle&quot;:&quot;&quot;},{&quot;family&quot;:&quot;Bassini&quot;,&quot;given&quot;:&quot;A. M.&quot;,&quot;parse-names&quot;:false,&quot;dropping-particle&quot;:&quot;&quot;,&quot;non-dropping-particle&quot;:&quot;&quot;},{&quot;family&quot;:&quot;Veloso&quot;,&quot;given&quot;:&quot;J. A.&quot;,&quot;parse-names&quot;:false,&quot;dropping-particle&quot;:&quot;V.&quot;,&quot;non-dropping-particle&quot;:&quot;&quot;},{&quot;family&quot;:&quot;Mârza&quot;,&quot;given&quot;:&quot;V. I.&quot;,&quot;parse-names&quot;:false,&quot;dropping-particle&quot;:&quot;&quot;,&quot;non-dropping-particle&quot;:&quot;&quot;},{&quot;family&quot;:&quot;Huelsen&quot;,&quot;given&quot;:&quot;M. G.&quot;,&quot;parse-names&quot;:false,&quot;dropping-particle&quot;:&quot;&quot;,&quot;non-dropping-particle&quot;:&quot;&quot;},{&quot;family&quot;:&quot;Ribotta&quot;,&quot;given&quot;:&quot;L. C.&quot;,&quot;parse-names&quot;:false,&quot;dropping-particle&quot;:&quot;&quot;,&quot;non-dropping-particle&quot;:&quot;&quot;}],&quot;container-title&quot;:&quot;Revista Brasileira de Geofísica&quot;,&quot;DOI&quot;:&quot;10.1590/S0102-261X1997000200002&quot;,&quot;ISSN&quot;:&quot;0102-261X&quot;,&quot;issued&quot;:{&quot;date-parts&quot;:[[1997,7]]},&quot;page&quot;:&quot;119-132&quot;,&quot;issue&quot;:&quot;2&quot;,&quot;volume&quot;:&quot;15&quot;,&quot;container-title-short&quot;:&quot;&quot;},&quot;isTemporary&quot;:false}]},{&quot;citationID&quot;:&quot;MENDELEY_CITATION_c045d865-e3a3-4120-ae66-371b5f848328&quot;,&quot;properties&quot;:{&quot;noteIndex&quot;:0},&quot;isEdited&quot;:false,&quot;manualOverride&quot;:{&quot;isManuallyOverridden&quot;:false,&quot;citeprocText&quot;:&quot;(Barros et al., 2018)&quot;,&quot;manualOverrideText&quot;:&quot;&quot;},&quot;citationTag&quot;:&quot;MENDELEY_CITATION_v3_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&quot;,&quot;citationItems&quot;:[{&quot;id&quot;:&quot;95a0fe34-b8a7-397c-811c-cfe336a25e3c&quot;,&quot;itemData&quot;:{&quot;type&quot;:&quot;article-journal&quot;,&quot;id&quot;:&quot;95a0fe34-b8a7-397c-811c-cfe336a25e3c&quot;,&quot;title&quot;:&quot;Reservoir‐Triggered Seismicity in Brazil: Statistical Characteristics in a Midplate Environment&quot;,&quot;author&quot;:[{&quot;family&quot;:&quot;Barros&quot;,&quot;given&quot;:&quot;Lucas Vieira&quot;,&quot;parse-names&quot;:false,&quot;dropping-particle&quot;:&quot;&quot;,&quot;non-dropping-particle&quot;:&quot;&quot;},{&quot;family&quot;:&quot;Assumpção&quot;,&quot;given&quot;:&quot;Marcelo&quot;,&quot;parse-names&quot;:false,&quot;dropping-particle&quot;:&quot;&quot;,&quot;non-dropping-particle&quot;:&quot;&quot;},{&quot;family&quot;:&quot;Ribotta&quot;,&quot;given&quot;:&quot;Luis Carlos&quot;,&quot;parse-names&quot;:false,&quot;dropping-particle&quot;:&quot;&quot;,&quot;non-dropping-particle&quot;:&quot;&quot;},{&quot;family&quot;:&quot;Ferreira&quot;,&quot;given&quot;:&quot;Vinicius M.&quot;,&quot;parse-names&quot;:false,&quot;dropping-particle&quot;:&quot;&quot;,&quot;non-dropping-particle&quot;:&quot;&quot;},{&quot;family&quot;:&quot;Carvalho&quot;,&quot;given&quot;:&quot;Juraci M.&quot;,&quot;parse-names&quot;:false,&quot;dropping-particle&quot;:&quot;&quot;,&quot;non-dropping-particle&quot;:&quot;de&quot;},{&quot;family&quot;:&quot;Bowen&quot;,&quot;given&quot;:&quot;Brigida M. D.&quot;,&quot;parse-names&quot;:false,&quot;dropping-particle&quot;:&quot;&quot;,&quot;non-dropping-particle&quot;:&quot;&quot;},{&quot;family&quot;:&quot;Albuquerque&quot;,&quot;given&quot;:&quot;Diogo F.&quot;,&quot;parse-names&quot;:false,&quot;dropping-particle&quot;:&quot;&quot;,&quot;non-dropping-particle&quot;:&quot;&quot;}],&quot;container-title&quot;:&quot;Bulletin of the Seismological Society of America&quot;,&quot;DOI&quot;:&quot;10.1785/0120170364&quot;,&quot;ISSN&quot;:&quot;0037-1106&quot;,&quot;URL&quot;:&quot;https://pubs.geoscienceworld.org/ssa/bssa/article/108/5B/3046/548194/ReservoirTriggered-Seismicity-in-Brazil&quot;,&quot;issued&quot;:{&quot;date-parts&quot;:[[2018,11,11]]},&quot;page&quot;:&quot;3046-3061&quot;,&quot;abstract&quot;:&quot;Reservoir-triggered seismicity (RTS) was first reported in Brazil in the early 1970s. Here, we update the compilation of Assumpção et al. (2002), increasing the number of RTS from 16 to 26 cases. We briefly describe eight new cases that had been published in congress proceedings. We compare this updated RTS database with all Brazilian dams taller than 20 m. The reservoirs that triggered earthquakes were analyzed in relation to dam height, reservoir volume, geology, seismicity level, and stress provinces. The chance of a reservoir-triggering seismicity clearly increases with dam height, as is well known: the chance is only 2% for heights between 20 and 50 m in Brazil, increases to 8% between 50 and 100 m, and reaches 65% for dams taller than 100 m. The reservoir volume also has a clear influence: 26% of the reservoirs with volumes between 1.0 and 10 km3 triggered earthquakes, and the chance increases to 47% for volumes larger than 10 km3. No clear correlation with the geology was found. Dams built on igneous rocks tend to be slightly more prone to RTS, compared with those built on sedimentary rocks, but the difference is not statistically significant. No difference was found among the three main types of geological provinces (cratonic basement, Neoproterozoic fold belts, and intracratonic Phanerozoic basins). A tentative comparison with the yet poorly defined stress provinces in Brazil did not show any difference between regions of compressional stresses and regions with shear stresses. On the other hand, comparison of the fraction of reservoirs producing RTS in natural seismic and aseismic areas showed that regions with natural seismicity have twice as much potential for RTS than aseismic regions. Although dam height is the most influential characteristics, the maximum magnitude does not show any clear correlation with dam height or reservoir size, similar to other cases worldwide.&quot;,&quot;issue&quot;:&quot;5B&quot;,&quot;volume&quot;:&quot;108&quot;,&quot;container-title-short&quot;:&quot;&quot;},&quot;isTemporary&quot;:false}]}]"/>
    <we:property name="MENDELEY_CITATIONS_LOCALE_CODE" value="&quot;en-US&quot;"/>
    <we:property name="MENDELEY_CITATIONS_STYLE" value="{&quot;id&quot;:&quot;https://www.zotero.org/styles/bulletin-of-the-seismological-society-of-america&quot;,&quot;title&quot;:&quot;Bulletin of the Seismological Society of America&quot;,&quot;format&quot;:&quot;author-date&quot;,&quot;defaultLocale&quot;:&quot;en-US&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93D614B2A35D6D469A4AAE62A5259962" ma:contentTypeVersion="11" ma:contentTypeDescription="Create a new document." ma:contentTypeScope="" ma:versionID="35b39e373f9300be5b248c4e89b671d8">
  <xsd:schema xmlns:xsd="http://www.w3.org/2001/XMLSchema" xmlns:xs="http://www.w3.org/2001/XMLSchema" xmlns:p="http://schemas.microsoft.com/office/2006/metadata/properties" xmlns:ns3="aa3b2fb2-31e3-46e5-8720-d11ed4c2866b" xmlns:ns4="f7266a75-1e91-4afd-b62e-58e4d3d48567" targetNamespace="http://schemas.microsoft.com/office/2006/metadata/properties" ma:root="true" ma:fieldsID="38c083e4a4e72ac320e7662a10c15c5f" ns3:_="" ns4:_="">
    <xsd:import namespace="aa3b2fb2-31e3-46e5-8720-d11ed4c2866b"/>
    <xsd:import namespace="f7266a75-1e91-4afd-b62e-58e4d3d48567"/>
    <xsd:element name="properties">
      <xsd:complexType>
        <xsd:sequence>
          <xsd:element name="documentManagement">
            <xsd:complexType>
              <xsd:all>
                <xsd:element ref="ns3:SharedWithUsers" minOccurs="0"/>
                <xsd:element ref="ns3:SharingHintHash" minOccurs="0"/>
                <xsd:element ref="ns3:SharedWithDetails" minOccurs="0"/>
                <xsd:element ref="ns4:MediaServiceMetadata" minOccurs="0"/>
                <xsd:element ref="ns4:MediaServiceFastMetadata" minOccurs="0"/>
                <xsd:element ref="ns4:MediaServiceAutoTags" minOccurs="0"/>
                <xsd:element ref="ns4:MediaServiceGenerationTime" minOccurs="0"/>
                <xsd:element ref="ns4:MediaServiceEventHashCode" minOccurs="0"/>
                <xsd:element ref="ns4:MediaServiceOCR"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a3b2fb2-31e3-46e5-8720-d11ed4c2866b"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ingHintHash" ma:index="9" nillable="true" ma:displayName="Sharing Hint Hash" ma:hidden="true" ma:internalName="SharingHintHash" ma:readOnly="true">
      <xsd:simpleType>
        <xsd:restriction base="dms:Text"/>
      </xsd:simpleType>
    </xsd:element>
    <xsd:element name="SharedWithDetails" ma:index="10"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7266a75-1e91-4afd-b62e-58e4d3d48567"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6DF7D08E-AD7F-48E7-916E-2056D24242AC}">
  <ds:schemaRefs>
    <ds:schemaRef ds:uri="http://schemas.openxmlformats.org/officeDocument/2006/bibliography"/>
  </ds:schemaRefs>
</ds:datastoreItem>
</file>

<file path=customXml/itemProps2.xml><?xml version="1.0" encoding="utf-8"?>
<ds:datastoreItem xmlns:ds="http://schemas.openxmlformats.org/officeDocument/2006/customXml" ds:itemID="{3554691E-107A-4F4D-9EAC-8A91243DB1D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a3b2fb2-31e3-46e5-8720-d11ed4c2866b"/>
    <ds:schemaRef ds:uri="f7266a75-1e91-4afd-b62e-58e4d3d4856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FF23F6AB-10EF-4C72-A464-E5B79A2DEC60}">
  <ds:schemaRefs>
    <ds:schemaRef ds:uri="http://schemas.microsoft.com/sharepoint/v3/contenttype/forms"/>
  </ds:schemaRefs>
</ds:datastoreItem>
</file>

<file path=customXml/itemProps4.xml><?xml version="1.0" encoding="utf-8"?>
<ds:datastoreItem xmlns:ds="http://schemas.openxmlformats.org/officeDocument/2006/customXml" ds:itemID="{5C69838C-AB09-40B2-9082-BB85CA69CE3E}">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template_2011.dot</Template>
  <TotalTime>235</TotalTime>
  <Pages>5</Pages>
  <Words>2761</Words>
  <Characters>14913</Characters>
  <Application>Microsoft Office Word</Application>
  <DocSecurity>0</DocSecurity>
  <Lines>124</Lines>
  <Paragraphs>35</Paragraphs>
  <ScaleCrop>false</ScaleCrop>
  <HeadingPairs>
    <vt:vector size="6" baseType="variant">
      <vt:variant>
        <vt:lpstr>Title</vt:lpstr>
      </vt:variant>
      <vt:variant>
        <vt:i4>1</vt:i4>
      </vt:variant>
      <vt:variant>
        <vt:lpstr>Título</vt:lpstr>
      </vt:variant>
      <vt:variant>
        <vt:i4>1</vt:i4>
      </vt:variant>
      <vt:variant>
        <vt:lpstr>Títulos</vt:lpstr>
      </vt:variant>
      <vt:variant>
        <vt:i4>8</vt:i4>
      </vt:variant>
    </vt:vector>
  </HeadingPairs>
  <TitlesOfParts>
    <vt:vector size="10" baseType="lpstr">
      <vt:lpstr> </vt:lpstr>
      <vt:lpstr> </vt:lpstr>
      <vt:lpstr>Abstract</vt:lpstr>
      <vt:lpstr>Introduction</vt:lpstr>
      <vt:lpstr>Characteristics of RTS in Brazil</vt:lpstr>
      <vt:lpstr>RTS in Nova Ponte</vt:lpstr>
      <vt:lpstr>Data and results</vt:lpstr>
      <vt:lpstr>Envelop waveform inversion for MT</vt:lpstr>
      <vt:lpstr>Conclusions</vt:lpstr>
      <vt:lpstr>Acknowledgments</vt:lpstr>
    </vt:vector>
  </TitlesOfParts>
  <Company>Petrobras</Company>
  <LinksUpToDate>false</LinksUpToDate>
  <CharactersWithSpaces>17639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user</dc:creator>
  <cp:keywords/>
  <dc:description/>
  <cp:lastModifiedBy>Diogo Albuquerque</cp:lastModifiedBy>
  <cp:revision>139</cp:revision>
  <cp:lastPrinted>2023-05-28T10:33:00Z</cp:lastPrinted>
  <dcterms:created xsi:type="dcterms:W3CDTF">2023-05-26T01:51:00Z</dcterms:created>
  <dcterms:modified xsi:type="dcterms:W3CDTF">2023-05-28T13:32:00Z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0x01010093D614B2A35D6D469A4AAE62A5259962</vt:lpwstr>
  </property>
</Properties>
</file>