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DAC0" w14:textId="77777777" w:rsidR="009F7936" w:rsidRDefault="009F7936">
      <w:pPr>
        <w:pStyle w:val="Cabealho"/>
        <w:tabs>
          <w:tab w:val="clear" w:pos="4419"/>
          <w:tab w:val="clear" w:pos="8838"/>
        </w:tabs>
        <w:jc w:val="right"/>
        <w:rPr>
          <w:rFonts w:ascii="Arial" w:hAnsi="Arial" w:cs="Arial"/>
          <w:sz w:val="28"/>
          <w:lang w:val="en-US"/>
        </w:rPr>
      </w:pPr>
    </w:p>
    <w:p w14:paraId="5BA58C95" w14:textId="77777777" w:rsidR="00E245BD" w:rsidRDefault="00E245BD">
      <w:pPr>
        <w:rPr>
          <w:rFonts w:ascii="Arial" w:hAnsi="Arial" w:cs="Arial"/>
          <w:b/>
          <w:lang w:val="en-GB" w:eastAsia="en-US"/>
        </w:rPr>
      </w:pPr>
      <w:r w:rsidRPr="00E245BD">
        <w:rPr>
          <w:rFonts w:ascii="Arial" w:hAnsi="Arial" w:cs="Arial"/>
          <w:b/>
          <w:lang w:val="en-GB" w:eastAsia="en-US"/>
        </w:rPr>
        <w:t>Microporosity and Cementation Coefficient (m) Analysis of Coquinas in the Morro do Chaves Formation: Implications for Reservoir Quality Assessment</w:t>
      </w:r>
    </w:p>
    <w:p w14:paraId="2F6E5629" w14:textId="74E6F72E" w:rsidR="009F7936" w:rsidRPr="00E245BD" w:rsidRDefault="00A11978">
      <w:pPr>
        <w:rPr>
          <w:rFonts w:ascii="Arial" w:hAnsi="Arial" w:cs="Arial"/>
          <w:sz w:val="18"/>
        </w:rPr>
      </w:pPr>
      <w:r w:rsidRPr="00E245BD">
        <w:rPr>
          <w:rFonts w:ascii="Arial" w:hAnsi="Arial" w:cs="Arial"/>
          <w:sz w:val="18"/>
        </w:rPr>
        <w:t>Natan Santarém</w:t>
      </w:r>
      <w:r w:rsidRPr="00E245BD">
        <w:rPr>
          <w:rFonts w:ascii="Arial" w:hAnsi="Arial" w:cs="Arial"/>
          <w:sz w:val="18"/>
          <w:vertAlign w:val="superscript"/>
        </w:rPr>
        <w:t>1</w:t>
      </w:r>
      <w:r w:rsidRPr="00E245BD">
        <w:rPr>
          <w:rFonts w:ascii="Arial" w:hAnsi="Arial" w:cs="Arial"/>
          <w:sz w:val="18"/>
        </w:rPr>
        <w:t xml:space="preserve">, </w:t>
      </w:r>
      <w:r w:rsidR="00AE592E" w:rsidRPr="00E245BD">
        <w:rPr>
          <w:rFonts w:ascii="Arial" w:hAnsi="Arial" w:cs="Arial"/>
          <w:sz w:val="18"/>
        </w:rPr>
        <w:t>Neida Rios</w:t>
      </w:r>
      <w:r w:rsidR="00AE592E" w:rsidRPr="00E245BD">
        <w:rPr>
          <w:rFonts w:ascii="Arial" w:hAnsi="Arial" w:cs="Arial"/>
          <w:sz w:val="18"/>
          <w:vertAlign w:val="superscript"/>
        </w:rPr>
        <w:t>1</w:t>
      </w:r>
      <w:r w:rsidR="00AE592E" w:rsidRPr="00E245BD">
        <w:rPr>
          <w:rFonts w:ascii="Arial" w:hAnsi="Arial" w:cs="Arial"/>
          <w:sz w:val="18"/>
        </w:rPr>
        <w:t xml:space="preserve">, </w:t>
      </w:r>
      <w:r w:rsidRPr="00E245BD">
        <w:rPr>
          <w:rFonts w:ascii="Arial" w:hAnsi="Arial" w:cs="Arial"/>
          <w:sz w:val="18"/>
        </w:rPr>
        <w:t>Roseane Missagia</w:t>
      </w:r>
      <w:r w:rsidRPr="00E245BD">
        <w:rPr>
          <w:rFonts w:ascii="Arial" w:hAnsi="Arial" w:cs="Arial"/>
          <w:sz w:val="18"/>
          <w:vertAlign w:val="superscript"/>
        </w:rPr>
        <w:t>1</w:t>
      </w:r>
      <w:r w:rsidRPr="00E245BD">
        <w:rPr>
          <w:rFonts w:ascii="Arial" w:hAnsi="Arial" w:cs="Arial"/>
          <w:sz w:val="18"/>
        </w:rPr>
        <w:t>, Marco Ceia</w:t>
      </w:r>
      <w:r w:rsidRPr="00E245BD">
        <w:rPr>
          <w:rFonts w:ascii="Arial" w:hAnsi="Arial" w:cs="Arial"/>
          <w:sz w:val="18"/>
          <w:vertAlign w:val="superscript"/>
        </w:rPr>
        <w:t>1</w:t>
      </w:r>
      <w:r w:rsidRPr="00E245BD">
        <w:rPr>
          <w:rFonts w:ascii="Arial" w:hAnsi="Arial" w:cs="Arial"/>
          <w:sz w:val="18"/>
        </w:rPr>
        <w:t>,</w:t>
      </w:r>
      <w:r w:rsidR="004D2A69" w:rsidRPr="00E245BD">
        <w:rPr>
          <w:rFonts w:ascii="Arial" w:hAnsi="Arial" w:cs="Arial"/>
          <w:sz w:val="18"/>
        </w:rPr>
        <w:t xml:space="preserve"> </w:t>
      </w:r>
      <w:r w:rsidRPr="00E245BD">
        <w:rPr>
          <w:rFonts w:ascii="Arial" w:hAnsi="Arial" w:cs="Arial"/>
          <w:sz w:val="18"/>
          <w:vertAlign w:val="superscript"/>
        </w:rPr>
        <w:t>1</w:t>
      </w:r>
      <w:r w:rsidRPr="00E245BD">
        <w:rPr>
          <w:rFonts w:ascii="Arial" w:hAnsi="Arial" w:cs="Arial"/>
          <w:sz w:val="18"/>
        </w:rPr>
        <w:t>UENF/LENEP/MIR</w:t>
      </w:r>
    </w:p>
    <w:p w14:paraId="36EC3491" w14:textId="77777777" w:rsidR="009F7936" w:rsidRPr="00E245BD" w:rsidRDefault="009F7936"/>
    <w:p w14:paraId="1EA97811" w14:textId="77777777" w:rsidR="009F7936" w:rsidRPr="00E245BD" w:rsidRDefault="009F7936">
      <w:pPr>
        <w:sectPr w:rsidR="009F7936" w:rsidRPr="00E245BD">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09" w:footer="284" w:gutter="0"/>
          <w:cols w:space="708"/>
          <w:titlePg/>
          <w:docGrid w:linePitch="360"/>
        </w:sectPr>
      </w:pPr>
    </w:p>
    <w:p w14:paraId="666FF266" w14:textId="77777777" w:rsidR="009F7936" w:rsidRDefault="00F17CCA" w:rsidP="002C7D95">
      <w:pPr>
        <w:spacing w:before="120"/>
        <w:jc w:val="both"/>
        <w:rPr>
          <w:rFonts w:ascii="Arial" w:hAnsi="Arial" w:cs="Arial"/>
          <w:sz w:val="12"/>
        </w:rPr>
      </w:pPr>
      <w:r>
        <w:rPr>
          <w:rFonts w:ascii="Arial" w:hAnsi="Arial" w:cs="Arial"/>
          <w:sz w:val="12"/>
        </w:rPr>
        <w:t>Copyright 20</w:t>
      </w:r>
      <w:r w:rsidR="00F67EF6">
        <w:rPr>
          <w:rFonts w:ascii="Arial" w:hAnsi="Arial" w:cs="Arial"/>
          <w:sz w:val="12"/>
        </w:rPr>
        <w:t>2</w:t>
      </w:r>
      <w:r w:rsidR="00015BB5">
        <w:rPr>
          <w:rFonts w:ascii="Arial" w:hAnsi="Arial" w:cs="Arial"/>
          <w:sz w:val="12"/>
        </w:rPr>
        <w:t>3</w:t>
      </w:r>
      <w:r w:rsidR="009F7936">
        <w:rPr>
          <w:rFonts w:ascii="Arial" w:hAnsi="Arial" w:cs="Arial"/>
          <w:sz w:val="12"/>
        </w:rPr>
        <w:t xml:space="preserve">, </w:t>
      </w:r>
      <w:proofErr w:type="spellStart"/>
      <w:r w:rsidR="009F7936">
        <w:rPr>
          <w:rFonts w:ascii="Arial" w:hAnsi="Arial" w:cs="Arial"/>
          <w:sz w:val="12"/>
        </w:rPr>
        <w:t>SBGf</w:t>
      </w:r>
      <w:proofErr w:type="spellEnd"/>
      <w:r w:rsidR="009F7936">
        <w:rPr>
          <w:rFonts w:ascii="Arial" w:hAnsi="Arial" w:cs="Arial"/>
          <w:sz w:val="12"/>
        </w:rPr>
        <w:t xml:space="preserve"> - Sociedade Brasileira de Geofísica</w:t>
      </w:r>
    </w:p>
    <w:p w14:paraId="6FB3252B" w14:textId="77777777" w:rsidR="009F7936" w:rsidRDefault="009F7936" w:rsidP="002C7D95">
      <w:pPr>
        <w:spacing w:before="120"/>
        <w:jc w:val="both"/>
        <w:rPr>
          <w:rFonts w:ascii="Arial" w:hAnsi="Arial" w:cs="Arial"/>
          <w:sz w:val="12"/>
          <w:lang w:val="en-US"/>
        </w:rPr>
      </w:pPr>
      <w:r>
        <w:rPr>
          <w:rFonts w:ascii="Arial" w:hAnsi="Arial" w:cs="Arial"/>
          <w:sz w:val="12"/>
          <w:lang w:val="en-US"/>
        </w:rPr>
        <w:t xml:space="preserve">This paper was prepared for presentation </w:t>
      </w:r>
      <w:r w:rsidR="00D72520">
        <w:rPr>
          <w:rFonts w:ascii="Arial" w:hAnsi="Arial" w:cs="Arial"/>
          <w:sz w:val="12"/>
          <w:lang w:val="en-US"/>
        </w:rPr>
        <w:t xml:space="preserve">during the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Pr>
          <w:rFonts w:ascii="Arial" w:hAnsi="Arial" w:cs="Arial"/>
          <w:sz w:val="12"/>
          <w:lang w:val="en-US"/>
        </w:rPr>
        <w:t xml:space="preserve"> International Congress of </w:t>
      </w:r>
      <w:r w:rsidR="00D72520">
        <w:rPr>
          <w:rFonts w:ascii="Arial" w:hAnsi="Arial" w:cs="Arial"/>
          <w:sz w:val="12"/>
          <w:lang w:val="en-US"/>
        </w:rPr>
        <w:t>t</w:t>
      </w:r>
      <w:r>
        <w:rPr>
          <w:rFonts w:ascii="Arial" w:hAnsi="Arial" w:cs="Arial"/>
          <w:sz w:val="12"/>
          <w:lang w:val="en-US"/>
        </w:rPr>
        <w:t xml:space="preserve">he Brazilian Geophysical Society held in </w:t>
      </w:r>
      <w:r w:rsidR="00BF2104">
        <w:rPr>
          <w:rFonts w:ascii="Arial" w:hAnsi="Arial" w:cs="Arial"/>
          <w:sz w:val="12"/>
          <w:lang w:val="en-US"/>
        </w:rPr>
        <w:t>Rio de Janeiro</w:t>
      </w:r>
      <w:r>
        <w:rPr>
          <w:rFonts w:ascii="Arial" w:hAnsi="Arial" w:cs="Arial"/>
          <w:sz w:val="12"/>
          <w:lang w:val="en-US"/>
        </w:rPr>
        <w:t>, Brazil,</w:t>
      </w:r>
      <w:r w:rsidR="008C491D">
        <w:rPr>
          <w:rFonts w:ascii="Arial" w:hAnsi="Arial" w:cs="Arial"/>
          <w:sz w:val="12"/>
          <w:lang w:val="en-US"/>
        </w:rPr>
        <w:t xml:space="preserve"> </w:t>
      </w:r>
      <w:r w:rsidR="001D4BC1">
        <w:rPr>
          <w:rFonts w:ascii="Arial" w:hAnsi="Arial" w:cs="Arial"/>
          <w:sz w:val="12"/>
          <w:lang w:val="en-US"/>
        </w:rPr>
        <w:t>1</w:t>
      </w:r>
      <w:r w:rsidR="00F67EF6">
        <w:rPr>
          <w:rFonts w:ascii="Arial" w:hAnsi="Arial" w:cs="Arial"/>
          <w:sz w:val="12"/>
          <w:lang w:val="en-US"/>
        </w:rPr>
        <w:t>6</w:t>
      </w:r>
      <w:r w:rsidR="001D4BC1">
        <w:rPr>
          <w:rFonts w:ascii="Arial" w:hAnsi="Arial" w:cs="Arial"/>
          <w:sz w:val="12"/>
          <w:lang w:val="en-US"/>
        </w:rPr>
        <w:t>-</w:t>
      </w:r>
      <w:r w:rsidR="00F67EF6">
        <w:rPr>
          <w:rFonts w:ascii="Arial" w:hAnsi="Arial" w:cs="Arial"/>
          <w:sz w:val="12"/>
          <w:lang w:val="en-US"/>
        </w:rPr>
        <w:t>19</w:t>
      </w:r>
      <w:r>
        <w:rPr>
          <w:rFonts w:ascii="Arial" w:hAnsi="Arial" w:cs="Arial"/>
          <w:sz w:val="12"/>
          <w:lang w:val="en-US"/>
        </w:rPr>
        <w:t xml:space="preserve"> </w:t>
      </w:r>
      <w:r w:rsidR="00015BB5">
        <w:rPr>
          <w:rFonts w:ascii="Arial" w:hAnsi="Arial" w:cs="Arial"/>
          <w:sz w:val="12"/>
          <w:lang w:val="en-US"/>
        </w:rPr>
        <w:t>October</w:t>
      </w:r>
      <w:r>
        <w:rPr>
          <w:rFonts w:ascii="Arial" w:hAnsi="Arial" w:cs="Arial"/>
          <w:sz w:val="12"/>
          <w:lang w:val="en-US"/>
        </w:rPr>
        <w:t xml:space="preserve"> 20</w:t>
      </w:r>
      <w:r w:rsidR="00F67EF6">
        <w:rPr>
          <w:rFonts w:ascii="Arial" w:hAnsi="Arial" w:cs="Arial"/>
          <w:sz w:val="12"/>
          <w:lang w:val="en-US"/>
        </w:rPr>
        <w:t>2</w:t>
      </w:r>
      <w:r w:rsidR="00015BB5">
        <w:rPr>
          <w:rFonts w:ascii="Arial" w:hAnsi="Arial" w:cs="Arial"/>
          <w:sz w:val="12"/>
          <w:lang w:val="en-US"/>
        </w:rPr>
        <w:t>3</w:t>
      </w:r>
      <w:r>
        <w:rPr>
          <w:rFonts w:ascii="Arial" w:hAnsi="Arial" w:cs="Arial"/>
          <w:sz w:val="12"/>
          <w:lang w:val="en-US"/>
        </w:rPr>
        <w:t>.</w:t>
      </w:r>
    </w:p>
    <w:p w14:paraId="46A5D4F6" w14:textId="77777777" w:rsidR="009F7936" w:rsidRDefault="009F7936">
      <w:pPr>
        <w:spacing w:before="120"/>
        <w:jc w:val="both"/>
        <w:rPr>
          <w:rFonts w:ascii="Arial" w:hAnsi="Arial" w:cs="Arial"/>
          <w:sz w:val="12"/>
          <w:lang w:val="en-US"/>
        </w:rPr>
      </w:pPr>
      <w:r>
        <w:rPr>
          <w:rFonts w:ascii="Arial" w:hAnsi="Arial" w:cs="Arial"/>
          <w:sz w:val="12"/>
          <w:lang w:val="en-US"/>
        </w:rPr>
        <w:t xml:space="preserve">Contents </w:t>
      </w:r>
      <w:r w:rsidR="00151AE1">
        <w:rPr>
          <w:rFonts w:ascii="Arial" w:hAnsi="Arial" w:cs="Arial"/>
          <w:sz w:val="12"/>
          <w:lang w:val="en-US"/>
        </w:rPr>
        <w:t>of this paper were reviewed by t</w:t>
      </w:r>
      <w:r>
        <w:rPr>
          <w:rFonts w:ascii="Arial" w:hAnsi="Arial" w:cs="Arial"/>
          <w:sz w:val="12"/>
          <w:lang w:val="en-US"/>
        </w:rPr>
        <w:t xml:space="preserve">he Technical Committee of </w:t>
      </w:r>
      <w:r w:rsidR="00151AE1">
        <w:rPr>
          <w:rFonts w:ascii="Arial" w:hAnsi="Arial" w:cs="Arial"/>
          <w:sz w:val="12"/>
          <w:lang w:val="en-US"/>
        </w:rPr>
        <w:t>t</w:t>
      </w:r>
      <w:r>
        <w:rPr>
          <w:rFonts w:ascii="Arial" w:hAnsi="Arial" w:cs="Arial"/>
          <w:sz w:val="12"/>
          <w:lang w:val="en-US"/>
        </w:rPr>
        <w:t xml:space="preserve">he </w:t>
      </w:r>
      <w:r w:rsidR="00151AE1">
        <w:rPr>
          <w:rFonts w:ascii="Arial" w:hAnsi="Arial" w:cs="Arial"/>
          <w:sz w:val="12"/>
          <w:lang w:val="en-US"/>
        </w:rPr>
        <w:t>1</w:t>
      </w:r>
      <w:r w:rsidR="00015BB5">
        <w:rPr>
          <w:rFonts w:ascii="Arial" w:hAnsi="Arial" w:cs="Arial"/>
          <w:sz w:val="12"/>
          <w:lang w:val="en-US"/>
        </w:rPr>
        <w:t>8</w:t>
      </w:r>
      <w:r>
        <w:rPr>
          <w:rFonts w:ascii="Arial" w:hAnsi="Arial" w:cs="Arial"/>
          <w:sz w:val="12"/>
          <w:vertAlign w:val="superscript"/>
          <w:lang w:val="en-US"/>
        </w:rPr>
        <w:t>th</w:t>
      </w:r>
      <w:r w:rsidR="00151AE1">
        <w:rPr>
          <w:rFonts w:ascii="Arial" w:hAnsi="Arial" w:cs="Arial"/>
          <w:sz w:val="12"/>
          <w:lang w:val="en-US"/>
        </w:rPr>
        <w:t xml:space="preserve"> International Congress of t</w:t>
      </w:r>
      <w:r>
        <w:rPr>
          <w:rFonts w:ascii="Arial" w:hAnsi="Arial" w:cs="Arial"/>
          <w:sz w:val="12"/>
          <w:lang w:val="en-US"/>
        </w:rPr>
        <w:t>he Brazilian Geophysical Society and do not necessarily represent any position of the SBGf, its officers or mem</w:t>
      </w:r>
      <w:r w:rsidR="00D72520">
        <w:rPr>
          <w:rFonts w:ascii="Arial" w:hAnsi="Arial" w:cs="Arial"/>
          <w:sz w:val="12"/>
          <w:lang w:val="en-US"/>
        </w:rPr>
        <w:t xml:space="preserve">bers. Electronic reproduction </w:t>
      </w:r>
      <w:r>
        <w:rPr>
          <w:rFonts w:ascii="Arial" w:hAnsi="Arial" w:cs="Arial"/>
          <w:sz w:val="12"/>
          <w:lang w:val="en-US"/>
        </w:rPr>
        <w:t xml:space="preserve">or storage of any part of this paper for commercial purposes without the written consent of </w:t>
      </w:r>
      <w:r w:rsidR="00151AE1">
        <w:rPr>
          <w:rFonts w:ascii="Arial" w:hAnsi="Arial" w:cs="Arial"/>
          <w:sz w:val="12"/>
          <w:lang w:val="en-US"/>
        </w:rPr>
        <w:t>t</w:t>
      </w:r>
      <w:r>
        <w:rPr>
          <w:rFonts w:ascii="Arial" w:hAnsi="Arial" w:cs="Arial"/>
          <w:sz w:val="12"/>
          <w:lang w:val="en-US"/>
        </w:rPr>
        <w:t>he Brazilian Geophysical Society is prohibited.</w:t>
      </w:r>
    </w:p>
    <w:p w14:paraId="62E7C266" w14:textId="77777777" w:rsidR="009F7936" w:rsidRDefault="009F7936">
      <w:pPr>
        <w:tabs>
          <w:tab w:val="left" w:leader="underscore" w:pos="4604"/>
        </w:tabs>
        <w:jc w:val="both"/>
        <w:rPr>
          <w:rFonts w:ascii="Arial" w:hAnsi="Arial" w:cs="Arial"/>
          <w:sz w:val="12"/>
          <w:lang w:val="en-US"/>
        </w:rPr>
      </w:pPr>
      <w:r>
        <w:rPr>
          <w:rFonts w:ascii="Arial" w:hAnsi="Arial" w:cs="Arial"/>
          <w:sz w:val="12"/>
          <w:lang w:val="en-US"/>
        </w:rPr>
        <w:tab/>
      </w:r>
    </w:p>
    <w:p w14:paraId="7019A582" w14:textId="6899C785" w:rsidR="009F7936" w:rsidRDefault="009F7936">
      <w:pPr>
        <w:pStyle w:val="Ttulo1"/>
      </w:pPr>
      <w:r>
        <w:t xml:space="preserve">Abstract  </w:t>
      </w:r>
    </w:p>
    <w:p w14:paraId="77929D56" w14:textId="77777777" w:rsidR="00E245BD" w:rsidRPr="00E245BD" w:rsidRDefault="00E245BD" w:rsidP="00E245BD">
      <w:pPr>
        <w:rPr>
          <w:lang w:val="en-US"/>
        </w:rPr>
      </w:pPr>
    </w:p>
    <w:p w14:paraId="52E4127A" w14:textId="159E32F3" w:rsidR="00E245BD" w:rsidRPr="00E245BD" w:rsidRDefault="00E245BD" w:rsidP="00E245BD">
      <w:pPr>
        <w:jc w:val="both"/>
        <w:rPr>
          <w:rFonts w:ascii="Arial" w:hAnsi="Arial" w:cs="Arial"/>
          <w:b/>
          <w:bCs/>
          <w:sz w:val="18"/>
          <w:szCs w:val="18"/>
          <w:lang w:val="en-US"/>
        </w:rPr>
      </w:pPr>
      <w:r w:rsidRPr="00E245BD">
        <w:rPr>
          <w:rFonts w:ascii="Arial" w:hAnsi="Arial" w:cs="Arial"/>
          <w:b/>
          <w:bCs/>
          <w:sz w:val="18"/>
          <w:szCs w:val="18"/>
          <w:lang w:val="en-US"/>
        </w:rPr>
        <w:t xml:space="preserve">This study investigates the microporosity content and its correlation with the cementation coefficient (m) in the Coquinas of the Morro do Chaves Formation. Resistivity tests were conducted on 29 samples, and geometric parameters were extracted from petrographic images to analyze the pore characteristics. The results reveal two distinct porosity groups: </w:t>
      </w:r>
      <w:r>
        <w:rPr>
          <w:rFonts w:ascii="Arial" w:hAnsi="Arial" w:cs="Arial"/>
          <w:b/>
          <w:bCs/>
          <w:sz w:val="18"/>
          <w:szCs w:val="18"/>
          <w:lang w:val="en-US"/>
        </w:rPr>
        <w:t>G</w:t>
      </w:r>
      <w:r w:rsidRPr="00E245BD">
        <w:rPr>
          <w:rFonts w:ascii="Arial" w:hAnsi="Arial" w:cs="Arial"/>
          <w:b/>
          <w:bCs/>
          <w:sz w:val="18"/>
          <w:szCs w:val="18"/>
          <w:lang w:val="en-US"/>
        </w:rPr>
        <w:t>roup 1</w:t>
      </w:r>
      <w:r>
        <w:rPr>
          <w:rFonts w:ascii="Arial" w:hAnsi="Arial" w:cs="Arial"/>
          <w:b/>
          <w:bCs/>
          <w:sz w:val="18"/>
          <w:szCs w:val="18"/>
          <w:lang w:val="en-US"/>
        </w:rPr>
        <w:t>,</w:t>
      </w:r>
      <w:r w:rsidRPr="00E245BD">
        <w:rPr>
          <w:rFonts w:ascii="Arial" w:hAnsi="Arial" w:cs="Arial"/>
          <w:b/>
          <w:bCs/>
          <w:sz w:val="18"/>
          <w:szCs w:val="18"/>
          <w:lang w:val="en-US"/>
        </w:rPr>
        <w:t xml:space="preserve"> with lower porosity and complex pore geometries, including </w:t>
      </w:r>
      <w:proofErr w:type="spellStart"/>
      <w:r w:rsidRPr="00E245BD">
        <w:rPr>
          <w:rFonts w:ascii="Arial" w:hAnsi="Arial" w:cs="Arial"/>
          <w:b/>
          <w:bCs/>
          <w:sz w:val="18"/>
          <w:szCs w:val="18"/>
          <w:lang w:val="en-US"/>
        </w:rPr>
        <w:t>intercrystalline</w:t>
      </w:r>
      <w:proofErr w:type="spellEnd"/>
      <w:r w:rsidRPr="00E245BD">
        <w:rPr>
          <w:rFonts w:ascii="Arial" w:hAnsi="Arial" w:cs="Arial"/>
          <w:b/>
          <w:bCs/>
          <w:sz w:val="18"/>
          <w:szCs w:val="18"/>
          <w:lang w:val="en-US"/>
        </w:rPr>
        <w:t xml:space="preserve"> and micropores, and </w:t>
      </w:r>
      <w:r>
        <w:rPr>
          <w:rFonts w:ascii="Arial" w:hAnsi="Arial" w:cs="Arial"/>
          <w:b/>
          <w:bCs/>
          <w:sz w:val="18"/>
          <w:szCs w:val="18"/>
          <w:lang w:val="en-US"/>
        </w:rPr>
        <w:t>G</w:t>
      </w:r>
      <w:r w:rsidRPr="00E245BD">
        <w:rPr>
          <w:rFonts w:ascii="Arial" w:hAnsi="Arial" w:cs="Arial"/>
          <w:b/>
          <w:bCs/>
          <w:sz w:val="18"/>
          <w:szCs w:val="18"/>
          <w:lang w:val="en-US"/>
        </w:rPr>
        <w:t>roup 2</w:t>
      </w:r>
      <w:r>
        <w:rPr>
          <w:rFonts w:ascii="Arial" w:hAnsi="Arial" w:cs="Arial"/>
          <w:b/>
          <w:bCs/>
          <w:sz w:val="18"/>
          <w:szCs w:val="18"/>
          <w:lang w:val="en-US"/>
        </w:rPr>
        <w:t>,</w:t>
      </w:r>
      <w:r w:rsidRPr="00E245BD">
        <w:rPr>
          <w:rFonts w:ascii="Arial" w:hAnsi="Arial" w:cs="Arial"/>
          <w:b/>
          <w:bCs/>
          <w:sz w:val="18"/>
          <w:szCs w:val="18"/>
          <w:lang w:val="en-US"/>
        </w:rPr>
        <w:t xml:space="preserve"> with higher porosity and simpler pore structures, including vugular pores formed through dissolution processes. The cementation coefficient (m) shows varying relationships with pore types, suggesting the importance of considering pore complexity and diagenetic features. The findings highlight the significance of understanding microporosity characteristics for assessing reservoir quality in carbonate formations.</w:t>
      </w:r>
    </w:p>
    <w:p w14:paraId="22EF5FFE" w14:textId="77777777" w:rsidR="003504B6" w:rsidRDefault="003504B6" w:rsidP="003504B6">
      <w:pPr>
        <w:spacing w:line="16" w:lineRule="atLeast"/>
        <w:rPr>
          <w:rFonts w:ascii="Arial" w:hAnsi="Arial" w:cs="Arial"/>
          <w:sz w:val="18"/>
          <w:lang w:val="en-US"/>
        </w:rPr>
      </w:pPr>
    </w:p>
    <w:p w14:paraId="54425F2D" w14:textId="77777777" w:rsidR="003504B6" w:rsidRPr="003504B6" w:rsidRDefault="003504B6" w:rsidP="003504B6">
      <w:pPr>
        <w:spacing w:line="16" w:lineRule="atLeast"/>
        <w:rPr>
          <w:rFonts w:ascii="Arial" w:hAnsi="Arial" w:cs="Arial"/>
          <w:b/>
          <w:sz w:val="18"/>
          <w:szCs w:val="18"/>
          <w:lang w:val="en-US"/>
        </w:rPr>
      </w:pPr>
      <w:r w:rsidRPr="003504B6">
        <w:rPr>
          <w:rFonts w:ascii="Arial" w:hAnsi="Arial" w:cs="Arial"/>
          <w:b/>
          <w:sz w:val="18"/>
          <w:szCs w:val="18"/>
          <w:lang w:val="en-US"/>
        </w:rPr>
        <w:t>Introduction</w:t>
      </w:r>
    </w:p>
    <w:p w14:paraId="4FAAAD55" w14:textId="77777777" w:rsidR="00040ABD" w:rsidRPr="00040ABD" w:rsidRDefault="00040ABD" w:rsidP="00040ABD">
      <w:pPr>
        <w:spacing w:line="16" w:lineRule="atLeast"/>
        <w:jc w:val="both"/>
        <w:rPr>
          <w:rFonts w:ascii="Arial" w:hAnsi="Arial" w:cs="Arial"/>
          <w:sz w:val="18"/>
          <w:szCs w:val="18"/>
          <w:lang w:val="en-US"/>
        </w:rPr>
      </w:pPr>
    </w:p>
    <w:p w14:paraId="61C86AEC" w14:textId="69943F01" w:rsidR="00040ABD" w:rsidRPr="000F2762" w:rsidRDefault="00040ABD" w:rsidP="00040ABD">
      <w:pPr>
        <w:spacing w:line="16" w:lineRule="atLeast"/>
        <w:jc w:val="both"/>
        <w:rPr>
          <w:rFonts w:ascii="Arial" w:hAnsi="Arial" w:cs="Arial"/>
          <w:sz w:val="18"/>
          <w:szCs w:val="18"/>
          <w:lang w:val="en-US"/>
        </w:rPr>
      </w:pPr>
      <w:r w:rsidRPr="000F2762">
        <w:rPr>
          <w:rFonts w:ascii="Arial" w:hAnsi="Arial" w:cs="Arial"/>
          <w:sz w:val="18"/>
          <w:szCs w:val="18"/>
          <w:lang w:val="en-US"/>
        </w:rPr>
        <w:t xml:space="preserve">Bioclastic carbonate rocks, commonly known as coquinas, are sedimentary formations that have garnered significant scientific and industrial interest due to their unique characteristics and distinct electrical properties. In this article, we specifically concentrate on the electrical properties of coquinas from the Morro do Chaves Formation, which </w:t>
      </w:r>
      <w:r w:rsidR="000F2762" w:rsidRPr="000F2762">
        <w:rPr>
          <w:rFonts w:ascii="Arial" w:hAnsi="Arial" w:cs="Arial"/>
          <w:sz w:val="18"/>
          <w:szCs w:val="18"/>
          <w:lang w:val="en-US"/>
        </w:rPr>
        <w:t>is</w:t>
      </w:r>
      <w:r w:rsidRPr="000F2762">
        <w:rPr>
          <w:rFonts w:ascii="Arial" w:hAnsi="Arial" w:cs="Arial"/>
          <w:sz w:val="18"/>
          <w:szCs w:val="18"/>
          <w:lang w:val="en-US"/>
        </w:rPr>
        <w:t xml:space="preserve"> chronostratigraphically correlated with Pre-salt bioclastic deposits.</w:t>
      </w:r>
    </w:p>
    <w:p w14:paraId="60BABFCA" w14:textId="77777777" w:rsidR="00040ABD" w:rsidRPr="000F2762" w:rsidRDefault="00040ABD" w:rsidP="00040ABD">
      <w:pPr>
        <w:spacing w:line="16" w:lineRule="atLeast"/>
        <w:jc w:val="both"/>
        <w:rPr>
          <w:rFonts w:ascii="Arial" w:hAnsi="Arial" w:cs="Arial"/>
          <w:sz w:val="18"/>
          <w:szCs w:val="18"/>
          <w:lang w:val="en-US"/>
        </w:rPr>
      </w:pPr>
    </w:p>
    <w:p w14:paraId="775CA356" w14:textId="7741EEBD" w:rsidR="00040ABD" w:rsidRPr="000F2762" w:rsidRDefault="00040ABD" w:rsidP="00040ABD">
      <w:pPr>
        <w:spacing w:line="16" w:lineRule="atLeast"/>
        <w:jc w:val="both"/>
        <w:rPr>
          <w:rFonts w:ascii="Arial" w:hAnsi="Arial" w:cs="Arial"/>
          <w:sz w:val="18"/>
          <w:szCs w:val="18"/>
          <w:lang w:val="en-US"/>
        </w:rPr>
      </w:pPr>
      <w:r w:rsidRPr="000F2762">
        <w:rPr>
          <w:rFonts w:ascii="Arial" w:hAnsi="Arial" w:cs="Arial"/>
          <w:sz w:val="18"/>
          <w:szCs w:val="18"/>
          <w:lang w:val="en-US"/>
        </w:rPr>
        <w:t>Coquinas primarily consist of fragments of shells, skeletons, and other calcareous biogenic materials, cemented by calcium carbonate or other minerals. This composition and texture endow coquinas with significant porosity and permeability, making them important hydrocarbon reservoirs in many sedimentary basins.</w:t>
      </w:r>
    </w:p>
    <w:p w14:paraId="37F31D38" w14:textId="77777777" w:rsidR="00040ABD" w:rsidRPr="000F2762" w:rsidRDefault="00040ABD" w:rsidP="00040ABD">
      <w:pPr>
        <w:spacing w:line="16" w:lineRule="atLeast"/>
        <w:jc w:val="both"/>
        <w:rPr>
          <w:rFonts w:ascii="Arial" w:hAnsi="Arial" w:cs="Arial"/>
          <w:sz w:val="18"/>
          <w:szCs w:val="18"/>
          <w:lang w:val="en-US"/>
        </w:rPr>
      </w:pPr>
    </w:p>
    <w:p w14:paraId="04B4B44E" w14:textId="3770BFA6" w:rsidR="00040ABD" w:rsidRPr="000F2762" w:rsidRDefault="00040ABD" w:rsidP="00040ABD">
      <w:pPr>
        <w:spacing w:line="16" w:lineRule="atLeast"/>
        <w:jc w:val="both"/>
        <w:rPr>
          <w:rFonts w:ascii="Arial" w:hAnsi="Arial" w:cs="Arial"/>
          <w:sz w:val="18"/>
          <w:szCs w:val="18"/>
          <w:lang w:val="en-US"/>
        </w:rPr>
      </w:pPr>
      <w:r w:rsidRPr="000F2762">
        <w:rPr>
          <w:rFonts w:ascii="Arial" w:hAnsi="Arial" w:cs="Arial"/>
          <w:sz w:val="18"/>
          <w:szCs w:val="18"/>
          <w:lang w:val="en-US"/>
        </w:rPr>
        <w:t xml:space="preserve">A crucial parameter in characterizing the electrical properties of coquinas is the cementation exponent (m), which is obtained using the Archie equation. This equation relates the electrical resistivity of a rock to its effective porosity and cementation exponent. The cementation exponent serves as an indicator of the </w:t>
      </w:r>
      <w:r w:rsidRPr="000F2762">
        <w:rPr>
          <w:rFonts w:ascii="Arial" w:hAnsi="Arial" w:cs="Arial"/>
          <w:sz w:val="18"/>
          <w:szCs w:val="18"/>
          <w:lang w:val="en-US"/>
        </w:rPr>
        <w:t xml:space="preserve">quality of </w:t>
      </w:r>
      <w:r w:rsidR="00DA3A0D" w:rsidRPr="000F2762">
        <w:rPr>
          <w:rFonts w:ascii="Arial" w:hAnsi="Arial" w:cs="Arial"/>
          <w:sz w:val="18"/>
          <w:szCs w:val="18"/>
          <w:lang w:val="en-US"/>
        </w:rPr>
        <w:t xml:space="preserve">pore connection </w:t>
      </w:r>
      <w:r w:rsidRPr="000F2762">
        <w:rPr>
          <w:rFonts w:ascii="Arial" w:hAnsi="Arial" w:cs="Arial"/>
          <w:sz w:val="18"/>
          <w:szCs w:val="18"/>
          <w:lang w:val="en-US"/>
        </w:rPr>
        <w:t>present in coquinas, directly influencing their electrical conductivity.</w:t>
      </w:r>
      <w:r w:rsidR="00DA3A0D" w:rsidRPr="000F2762">
        <w:rPr>
          <w:rFonts w:ascii="Arial" w:hAnsi="Arial" w:cs="Arial"/>
          <w:sz w:val="18"/>
          <w:szCs w:val="18"/>
          <w:lang w:val="en-US"/>
        </w:rPr>
        <w:t xml:space="preserve"> To better understand the response of cementation exponent (m), obtained using the Archie equation and porosity data</w:t>
      </w:r>
      <w:r w:rsidR="000F2762" w:rsidRPr="000F2762">
        <w:rPr>
          <w:rFonts w:ascii="Arial" w:hAnsi="Arial" w:cs="Arial"/>
          <w:sz w:val="18"/>
          <w:szCs w:val="18"/>
          <w:lang w:val="en-US"/>
        </w:rPr>
        <w:t>,</w:t>
      </w:r>
      <w:r w:rsidR="00DA3A0D" w:rsidRPr="000F2762">
        <w:rPr>
          <w:rFonts w:ascii="Arial" w:hAnsi="Arial" w:cs="Arial"/>
          <w:sz w:val="18"/>
          <w:szCs w:val="18"/>
          <w:lang w:val="en-US"/>
        </w:rPr>
        <w:t xml:space="preserve"> we also gather geometric parameters such as </w:t>
      </w:r>
      <w:proofErr w:type="spellStart"/>
      <w:r w:rsidR="00DA3A0D" w:rsidRPr="000F2762">
        <w:rPr>
          <w:rFonts w:ascii="Arial" w:hAnsi="Arial" w:cs="Arial"/>
          <w:sz w:val="18"/>
          <w:szCs w:val="18"/>
          <w:lang w:val="en-US"/>
        </w:rPr>
        <w:t>DomSize</w:t>
      </w:r>
      <w:proofErr w:type="spellEnd"/>
      <w:r w:rsidR="00DA3A0D" w:rsidRPr="000F2762">
        <w:rPr>
          <w:rFonts w:ascii="Arial" w:hAnsi="Arial" w:cs="Arial"/>
          <w:sz w:val="18"/>
          <w:szCs w:val="18"/>
          <w:lang w:val="en-US"/>
        </w:rPr>
        <w:t xml:space="preserve"> and Perimeter over Area.</w:t>
      </w:r>
    </w:p>
    <w:p w14:paraId="2375C857" w14:textId="77777777" w:rsidR="00040ABD" w:rsidRPr="000F2762" w:rsidRDefault="00040ABD" w:rsidP="00040ABD">
      <w:pPr>
        <w:spacing w:line="16" w:lineRule="atLeast"/>
        <w:jc w:val="both"/>
        <w:rPr>
          <w:rFonts w:ascii="Arial" w:hAnsi="Arial" w:cs="Arial"/>
          <w:sz w:val="18"/>
          <w:szCs w:val="18"/>
          <w:lang w:val="en-US"/>
        </w:rPr>
      </w:pPr>
    </w:p>
    <w:p w14:paraId="78936753" w14:textId="47D96979" w:rsidR="00040ABD" w:rsidRPr="000F2762" w:rsidRDefault="00DA3A0D" w:rsidP="00E3124C">
      <w:pPr>
        <w:spacing w:before="120"/>
        <w:jc w:val="both"/>
        <w:rPr>
          <w:rFonts w:ascii="Arial" w:hAnsi="Arial" w:cs="Arial"/>
          <w:sz w:val="18"/>
          <w:szCs w:val="18"/>
          <w:lang w:val="en-US"/>
        </w:rPr>
      </w:pPr>
      <w:r w:rsidRPr="000F2762">
        <w:rPr>
          <w:rFonts w:ascii="Arial" w:hAnsi="Arial" w:cs="Arial"/>
          <w:sz w:val="18"/>
          <w:szCs w:val="18"/>
          <w:lang w:val="en-US"/>
        </w:rPr>
        <w:t>C</w:t>
      </w:r>
      <w:r w:rsidR="00040ABD" w:rsidRPr="000F2762">
        <w:rPr>
          <w:rFonts w:ascii="Arial" w:hAnsi="Arial" w:cs="Arial"/>
          <w:sz w:val="18"/>
          <w:szCs w:val="18"/>
          <w:lang w:val="en-US"/>
        </w:rPr>
        <w:t xml:space="preserve">omparing the cementation exponent with porosity data and geometric parameters such as </w:t>
      </w:r>
      <w:proofErr w:type="spellStart"/>
      <w:r w:rsidR="00040ABD" w:rsidRPr="000F2762">
        <w:rPr>
          <w:rFonts w:ascii="Arial" w:hAnsi="Arial" w:cs="Arial"/>
          <w:sz w:val="18"/>
          <w:szCs w:val="18"/>
          <w:lang w:val="en-US"/>
        </w:rPr>
        <w:t>DomSize</w:t>
      </w:r>
      <w:proofErr w:type="spellEnd"/>
      <w:r w:rsidR="00040ABD" w:rsidRPr="000F2762">
        <w:rPr>
          <w:rFonts w:ascii="Arial" w:hAnsi="Arial" w:cs="Arial"/>
          <w:sz w:val="18"/>
          <w:szCs w:val="18"/>
          <w:lang w:val="en-US"/>
        </w:rPr>
        <w:t xml:space="preserve"> (size of the porous domains) and Perimeter over Area (the ratio of the perimeter of the cross-sectional area of the pores</w:t>
      </w:r>
      <w:r w:rsidRPr="000F2762">
        <w:rPr>
          <w:rFonts w:ascii="Arial" w:hAnsi="Arial" w:cs="Arial"/>
          <w:sz w:val="18"/>
          <w:szCs w:val="18"/>
          <w:lang w:val="en-US"/>
        </w:rPr>
        <w:t xml:space="preserve">) </w:t>
      </w:r>
      <w:r w:rsidR="00040ABD" w:rsidRPr="000F2762">
        <w:rPr>
          <w:rFonts w:ascii="Arial" w:hAnsi="Arial" w:cs="Arial"/>
          <w:sz w:val="18"/>
          <w:szCs w:val="18"/>
          <w:lang w:val="en-US"/>
        </w:rPr>
        <w:t>can provide additional insights into the connectivity and distribution of pores in coquinas, aiding in the understanding of their electrical properties.</w:t>
      </w:r>
      <w:r w:rsidR="00E3124C">
        <w:rPr>
          <w:rFonts w:ascii="Arial" w:hAnsi="Arial" w:cs="Arial"/>
          <w:sz w:val="18"/>
          <w:szCs w:val="18"/>
          <w:lang w:val="en-US"/>
        </w:rPr>
        <w:t xml:space="preserve"> </w:t>
      </w:r>
      <w:r w:rsidR="00E3124C">
        <w:rPr>
          <w:rFonts w:ascii="Arial" w:hAnsi="Arial" w:cs="Arial"/>
          <w:sz w:val="18"/>
          <w:lang w:val="en-US"/>
        </w:rPr>
        <w:t xml:space="preserve">Both geometric parameters are commonly used </w:t>
      </w:r>
      <w:r w:rsidR="00E245BD">
        <w:rPr>
          <w:rFonts w:ascii="Arial" w:hAnsi="Arial" w:cs="Arial"/>
          <w:sz w:val="18"/>
          <w:lang w:val="en-US"/>
        </w:rPr>
        <w:t>for</w:t>
      </w:r>
      <w:r w:rsidR="00E3124C">
        <w:rPr>
          <w:rFonts w:ascii="Arial" w:hAnsi="Arial" w:cs="Arial"/>
          <w:sz w:val="18"/>
          <w:lang w:val="en-US"/>
        </w:rPr>
        <w:t xml:space="preserve"> velocity interpretation, but their physical meaning </w:t>
      </w:r>
      <w:r w:rsidR="00E245BD">
        <w:rPr>
          <w:rFonts w:ascii="Arial" w:hAnsi="Arial" w:cs="Arial"/>
          <w:sz w:val="18"/>
          <w:lang w:val="en-US"/>
        </w:rPr>
        <w:t>is</w:t>
      </w:r>
      <w:r w:rsidR="00E3124C">
        <w:rPr>
          <w:rFonts w:ascii="Arial" w:hAnsi="Arial" w:cs="Arial"/>
          <w:sz w:val="18"/>
          <w:lang w:val="en-US"/>
        </w:rPr>
        <w:t xml:space="preserve"> </w:t>
      </w:r>
      <w:r w:rsidR="00E245BD">
        <w:rPr>
          <w:rFonts w:ascii="Arial" w:hAnsi="Arial" w:cs="Arial"/>
          <w:sz w:val="18"/>
          <w:lang w:val="en-US"/>
        </w:rPr>
        <w:t>applied here</w:t>
      </w:r>
      <w:r w:rsidR="00E3124C">
        <w:rPr>
          <w:rFonts w:ascii="Arial" w:hAnsi="Arial" w:cs="Arial"/>
          <w:sz w:val="18"/>
          <w:lang w:val="en-US"/>
        </w:rPr>
        <w:t xml:space="preserve"> to gather more information about pore space. </w:t>
      </w:r>
      <w:proofErr w:type="spellStart"/>
      <w:r w:rsidR="00E3124C" w:rsidRPr="00E3124C">
        <w:rPr>
          <w:rFonts w:ascii="Arial" w:hAnsi="Arial" w:cs="Arial"/>
          <w:sz w:val="18"/>
          <w:szCs w:val="18"/>
          <w:lang w:val="en-US"/>
        </w:rPr>
        <w:t>PoA</w:t>
      </w:r>
      <w:proofErr w:type="spellEnd"/>
      <w:r w:rsidR="00E3124C">
        <w:rPr>
          <w:rFonts w:ascii="Arial" w:hAnsi="Arial" w:cs="Arial"/>
          <w:sz w:val="18"/>
          <w:szCs w:val="18"/>
          <w:lang w:val="en-US"/>
        </w:rPr>
        <w:t xml:space="preserve"> </w:t>
      </w:r>
      <w:r w:rsidR="00E3124C" w:rsidRPr="00E3124C">
        <w:rPr>
          <w:rFonts w:ascii="Arial" w:hAnsi="Arial" w:cs="Arial"/>
          <w:sz w:val="18"/>
          <w:szCs w:val="18"/>
          <w:lang w:val="en-US"/>
        </w:rPr>
        <w:t>describes how complex the porous system is independent of total porosity. Small values, in general, indicate a simple pore system</w:t>
      </w:r>
      <w:r w:rsidR="00E3124C">
        <w:rPr>
          <w:rFonts w:ascii="Arial" w:hAnsi="Arial" w:cs="Arial"/>
          <w:sz w:val="18"/>
          <w:szCs w:val="18"/>
          <w:lang w:val="en-US"/>
        </w:rPr>
        <w:t xml:space="preserve">. </w:t>
      </w:r>
      <w:proofErr w:type="spellStart"/>
      <w:r w:rsidR="00E3124C" w:rsidRPr="00E3124C">
        <w:rPr>
          <w:rFonts w:ascii="Arial" w:hAnsi="Arial" w:cs="Arial"/>
          <w:sz w:val="18"/>
          <w:szCs w:val="18"/>
          <w:lang w:val="en-US"/>
        </w:rPr>
        <w:t>DomSize</w:t>
      </w:r>
      <w:proofErr w:type="spellEnd"/>
      <w:r w:rsidR="00E3124C" w:rsidRPr="00E3124C">
        <w:rPr>
          <w:rFonts w:ascii="Arial" w:hAnsi="Arial" w:cs="Arial"/>
          <w:sz w:val="18"/>
          <w:szCs w:val="18"/>
          <w:lang w:val="en-US"/>
        </w:rPr>
        <w:t xml:space="preserve"> is an indicator of a dominant pore-size range</w:t>
      </w:r>
      <w:r w:rsidR="00E3124C">
        <w:rPr>
          <w:rFonts w:ascii="Arial" w:hAnsi="Arial" w:cs="Arial"/>
          <w:sz w:val="18"/>
          <w:szCs w:val="18"/>
          <w:lang w:val="en-US"/>
        </w:rPr>
        <w:t>.</w:t>
      </w:r>
    </w:p>
    <w:p w14:paraId="49EFE46C" w14:textId="77777777" w:rsidR="00040ABD" w:rsidRPr="000F2762" w:rsidRDefault="00040ABD" w:rsidP="00040ABD">
      <w:pPr>
        <w:spacing w:line="16" w:lineRule="atLeast"/>
        <w:jc w:val="both"/>
        <w:rPr>
          <w:rFonts w:ascii="Arial" w:hAnsi="Arial" w:cs="Arial"/>
          <w:sz w:val="18"/>
          <w:szCs w:val="18"/>
          <w:lang w:val="en-US"/>
        </w:rPr>
      </w:pPr>
    </w:p>
    <w:p w14:paraId="131AD416" w14:textId="73FD2C26" w:rsidR="00040ABD" w:rsidRPr="00040ABD" w:rsidRDefault="00040ABD" w:rsidP="00040ABD">
      <w:pPr>
        <w:spacing w:line="16" w:lineRule="atLeast"/>
        <w:jc w:val="both"/>
        <w:rPr>
          <w:rFonts w:ascii="Arial" w:hAnsi="Arial" w:cs="Arial"/>
          <w:sz w:val="18"/>
          <w:szCs w:val="18"/>
          <w:lang w:val="en-US"/>
        </w:rPr>
      </w:pPr>
      <w:r w:rsidRPr="000F2762">
        <w:rPr>
          <w:rFonts w:ascii="Arial" w:hAnsi="Arial" w:cs="Arial"/>
          <w:sz w:val="18"/>
          <w:szCs w:val="18"/>
          <w:lang w:val="en-US"/>
        </w:rPr>
        <w:t xml:space="preserve">Understanding the electrical properties of coquinas from the Morro do Chaves Formation </w:t>
      </w:r>
      <w:r w:rsidR="00895260">
        <w:rPr>
          <w:rFonts w:ascii="Arial" w:hAnsi="Arial" w:cs="Arial"/>
          <w:sz w:val="18"/>
          <w:szCs w:val="18"/>
          <w:lang w:val="en-US"/>
        </w:rPr>
        <w:t>concerning</w:t>
      </w:r>
      <w:r w:rsidRPr="000F2762">
        <w:rPr>
          <w:rFonts w:ascii="Arial" w:hAnsi="Arial" w:cs="Arial"/>
          <w:sz w:val="18"/>
          <w:szCs w:val="18"/>
          <w:lang w:val="en-US"/>
        </w:rPr>
        <w:t xml:space="preserve"> porosity, cementation exponent, and geometric parameters of the pores is essential for </w:t>
      </w:r>
      <w:r w:rsidR="00895260">
        <w:rPr>
          <w:rFonts w:ascii="Arial" w:hAnsi="Arial" w:cs="Arial"/>
          <w:sz w:val="18"/>
          <w:szCs w:val="18"/>
          <w:lang w:val="en-US"/>
        </w:rPr>
        <w:t>the accurate characterization</w:t>
      </w:r>
      <w:r w:rsidRPr="000F2762">
        <w:rPr>
          <w:rFonts w:ascii="Arial" w:hAnsi="Arial" w:cs="Arial"/>
          <w:sz w:val="18"/>
          <w:szCs w:val="18"/>
          <w:lang w:val="en-US"/>
        </w:rPr>
        <w:t xml:space="preserve"> these carbonate rocks as hydrocarbon reservoirs. Moreover, these studies can contribute to the development of </w:t>
      </w:r>
      <w:r w:rsidRPr="00040ABD">
        <w:rPr>
          <w:rFonts w:ascii="Arial" w:hAnsi="Arial" w:cs="Arial"/>
          <w:sz w:val="18"/>
          <w:szCs w:val="18"/>
          <w:lang w:val="en-US"/>
        </w:rPr>
        <w:t>permeability models and flow prediction in similar bioclastic carbonate rocks found in other sedimentary basins.</w:t>
      </w:r>
    </w:p>
    <w:p w14:paraId="07470319" w14:textId="77777777" w:rsidR="00040ABD" w:rsidRPr="00040ABD" w:rsidRDefault="00040ABD" w:rsidP="00040ABD">
      <w:pPr>
        <w:spacing w:line="16" w:lineRule="atLeast"/>
        <w:jc w:val="both"/>
        <w:rPr>
          <w:rFonts w:ascii="Arial" w:hAnsi="Arial" w:cs="Arial"/>
          <w:sz w:val="18"/>
          <w:szCs w:val="18"/>
          <w:lang w:val="en-US"/>
        </w:rPr>
      </w:pPr>
    </w:p>
    <w:p w14:paraId="2A4C844D" w14:textId="48AE3280" w:rsidR="00040ABD" w:rsidRPr="003504B6" w:rsidRDefault="00040ABD" w:rsidP="00040ABD">
      <w:pPr>
        <w:spacing w:line="16" w:lineRule="atLeast"/>
        <w:jc w:val="both"/>
        <w:rPr>
          <w:rFonts w:ascii="Arial" w:hAnsi="Arial" w:cs="Arial"/>
          <w:sz w:val="18"/>
          <w:szCs w:val="18"/>
          <w:lang w:val="en-US"/>
        </w:rPr>
      </w:pPr>
      <w:r w:rsidRPr="00040ABD">
        <w:rPr>
          <w:rFonts w:ascii="Arial" w:hAnsi="Arial" w:cs="Arial"/>
          <w:sz w:val="18"/>
          <w:szCs w:val="18"/>
          <w:lang w:val="en-US"/>
        </w:rPr>
        <w:t xml:space="preserve">In this article, we present a detailed analysis of these electrical properties of coquinas from the Morro do Chaves Formation, </w:t>
      </w:r>
      <w:r w:rsidR="000F2762">
        <w:rPr>
          <w:rFonts w:ascii="Arial" w:hAnsi="Arial" w:cs="Arial"/>
          <w:sz w:val="18"/>
          <w:szCs w:val="18"/>
          <w:lang w:val="en-US"/>
        </w:rPr>
        <w:t>specifically focusing</w:t>
      </w:r>
      <w:r w:rsidRPr="00040ABD">
        <w:rPr>
          <w:rFonts w:ascii="Arial" w:hAnsi="Arial" w:cs="Arial"/>
          <w:sz w:val="18"/>
          <w:szCs w:val="18"/>
          <w:lang w:val="en-US"/>
        </w:rPr>
        <w:t xml:space="preserve"> on comparing the cementation exponent, porosity data, and geometric parameters of the pores. </w:t>
      </w:r>
    </w:p>
    <w:p w14:paraId="00061C4D" w14:textId="77777777" w:rsidR="003504B6" w:rsidRPr="003504B6" w:rsidRDefault="003504B6" w:rsidP="003504B6">
      <w:pPr>
        <w:spacing w:line="16" w:lineRule="atLeast"/>
        <w:jc w:val="both"/>
        <w:rPr>
          <w:rFonts w:ascii="Arial" w:hAnsi="Arial" w:cs="Arial"/>
          <w:sz w:val="18"/>
          <w:szCs w:val="18"/>
          <w:lang w:val="en-US"/>
        </w:rPr>
      </w:pPr>
    </w:p>
    <w:p w14:paraId="05785512" w14:textId="77777777" w:rsidR="003504B6" w:rsidRPr="003504B6" w:rsidRDefault="003504B6" w:rsidP="003504B6">
      <w:pPr>
        <w:spacing w:line="16" w:lineRule="atLeast"/>
        <w:jc w:val="both"/>
        <w:rPr>
          <w:rFonts w:ascii="Arial" w:hAnsi="Arial" w:cs="Arial"/>
          <w:b/>
          <w:sz w:val="18"/>
          <w:szCs w:val="18"/>
          <w:lang w:val="en-US"/>
        </w:rPr>
      </w:pPr>
      <w:r w:rsidRPr="003504B6">
        <w:rPr>
          <w:rFonts w:ascii="Arial" w:hAnsi="Arial" w:cs="Arial"/>
          <w:b/>
          <w:sz w:val="18"/>
          <w:szCs w:val="18"/>
          <w:lang w:val="en-US"/>
        </w:rPr>
        <w:t>Method and Theory</w:t>
      </w:r>
    </w:p>
    <w:p w14:paraId="746455A0" w14:textId="77777777" w:rsidR="003504B6" w:rsidRPr="003504B6" w:rsidRDefault="003504B6" w:rsidP="003504B6">
      <w:pPr>
        <w:spacing w:line="16" w:lineRule="atLeast"/>
        <w:jc w:val="both"/>
        <w:rPr>
          <w:rFonts w:ascii="Arial" w:hAnsi="Arial" w:cs="Arial"/>
          <w:b/>
          <w:sz w:val="18"/>
          <w:szCs w:val="18"/>
          <w:lang w:val="en-US"/>
        </w:rPr>
      </w:pPr>
    </w:p>
    <w:p w14:paraId="6055BC5E" w14:textId="176C56C5" w:rsidR="00245728" w:rsidRDefault="00245728" w:rsidP="00245728">
      <w:pPr>
        <w:autoSpaceDE w:val="0"/>
        <w:autoSpaceDN w:val="0"/>
        <w:adjustRightInd w:val="0"/>
        <w:spacing w:line="16" w:lineRule="atLeast"/>
        <w:jc w:val="both"/>
        <w:rPr>
          <w:rFonts w:ascii="Arial" w:hAnsi="Arial" w:cs="Arial"/>
          <w:sz w:val="18"/>
          <w:szCs w:val="18"/>
          <w:lang w:val="en-US"/>
        </w:rPr>
      </w:pPr>
      <w:r w:rsidRPr="00245728">
        <w:rPr>
          <w:rFonts w:ascii="Arial" w:hAnsi="Arial" w:cs="Arial"/>
          <w:sz w:val="18"/>
          <w:szCs w:val="18"/>
          <w:lang w:val="en-US"/>
        </w:rPr>
        <w:t>For the electrical resistivity test, the LCR</w:t>
      </w:r>
      <w:r w:rsidR="009D299E">
        <w:rPr>
          <w:rFonts w:ascii="Arial" w:hAnsi="Arial" w:cs="Arial"/>
          <w:sz w:val="18"/>
          <w:szCs w:val="18"/>
          <w:lang w:val="en-US"/>
        </w:rPr>
        <w:t xml:space="preserve"> </w:t>
      </w:r>
      <w:r w:rsidR="00CC435E">
        <w:rPr>
          <w:rFonts w:ascii="Arial" w:hAnsi="Arial" w:cs="Arial"/>
          <w:sz w:val="18"/>
          <w:szCs w:val="18"/>
          <w:lang w:val="en-US"/>
        </w:rPr>
        <w:t>W</w:t>
      </w:r>
      <w:r w:rsidRPr="00245728">
        <w:rPr>
          <w:rFonts w:ascii="Arial" w:hAnsi="Arial" w:cs="Arial"/>
          <w:sz w:val="18"/>
          <w:szCs w:val="18"/>
          <w:lang w:val="en-US"/>
        </w:rPr>
        <w:t>ayne Kerr model 4320 meter was used, an instrument used to measure electrical inductance (L), capacitance (C), and resistance (R) of components and circuits at various frequencies</w:t>
      </w:r>
      <w:r w:rsidR="009D299E">
        <w:rPr>
          <w:rFonts w:ascii="Arial" w:hAnsi="Arial" w:cs="Arial"/>
          <w:sz w:val="18"/>
          <w:szCs w:val="18"/>
          <w:lang w:val="en-US"/>
        </w:rPr>
        <w:t xml:space="preserve"> </w:t>
      </w:r>
      <w:r w:rsidR="00CC435E">
        <w:rPr>
          <w:rFonts w:ascii="Arial" w:hAnsi="Arial" w:cs="Arial"/>
          <w:sz w:val="18"/>
          <w:szCs w:val="18"/>
          <w:lang w:val="en-US"/>
        </w:rPr>
        <w:t>(CAMPBELL, 2019).</w:t>
      </w:r>
    </w:p>
    <w:p w14:paraId="1A4926BA" w14:textId="77777777" w:rsidR="00245728" w:rsidRPr="00245728" w:rsidRDefault="00245728" w:rsidP="00245728">
      <w:pPr>
        <w:autoSpaceDE w:val="0"/>
        <w:autoSpaceDN w:val="0"/>
        <w:adjustRightInd w:val="0"/>
        <w:spacing w:line="16" w:lineRule="atLeast"/>
        <w:jc w:val="both"/>
        <w:rPr>
          <w:rFonts w:ascii="Arial" w:hAnsi="Arial" w:cs="Arial"/>
          <w:sz w:val="18"/>
          <w:szCs w:val="18"/>
          <w:lang w:val="en-US"/>
        </w:rPr>
      </w:pPr>
    </w:p>
    <w:p w14:paraId="54284EDE" w14:textId="69735284" w:rsidR="00245728" w:rsidRPr="000372BF" w:rsidRDefault="00245728" w:rsidP="00245728">
      <w:pPr>
        <w:autoSpaceDE w:val="0"/>
        <w:autoSpaceDN w:val="0"/>
        <w:adjustRightInd w:val="0"/>
        <w:spacing w:line="16" w:lineRule="atLeast"/>
        <w:jc w:val="both"/>
        <w:rPr>
          <w:rFonts w:ascii="Arial" w:hAnsi="Arial" w:cs="Arial"/>
          <w:sz w:val="18"/>
          <w:szCs w:val="18"/>
          <w:lang w:val="en-US"/>
        </w:rPr>
      </w:pPr>
      <w:r w:rsidRPr="00245728">
        <w:rPr>
          <w:rFonts w:ascii="Arial" w:hAnsi="Arial" w:cs="Arial"/>
          <w:sz w:val="18"/>
          <w:szCs w:val="18"/>
          <w:lang w:val="en-US"/>
        </w:rPr>
        <w:t xml:space="preserve">To perform the electrical resistivity measurement, each sample undergoes a drying process to remove any moisture it may have absorbed during the plug production process. After the drying period, the sample was immersed in a brine solution and placed in a vacuum desiccator for complete saturation, and after the saturation process, it </w:t>
      </w:r>
      <w:r w:rsidR="000F2762">
        <w:rPr>
          <w:rFonts w:ascii="Arial" w:hAnsi="Arial" w:cs="Arial"/>
          <w:sz w:val="18"/>
          <w:szCs w:val="18"/>
          <w:lang w:val="en-US"/>
        </w:rPr>
        <w:t>wa</w:t>
      </w:r>
      <w:r w:rsidRPr="00245728">
        <w:rPr>
          <w:rFonts w:ascii="Arial" w:hAnsi="Arial" w:cs="Arial"/>
          <w:sz w:val="18"/>
          <w:szCs w:val="18"/>
          <w:lang w:val="en-US"/>
        </w:rPr>
        <w:t xml:space="preserve">s ready for the resistivity test. </w:t>
      </w:r>
      <w:r w:rsidRPr="00245728">
        <w:rPr>
          <w:rFonts w:ascii="Arial" w:hAnsi="Arial" w:cs="Arial"/>
          <w:sz w:val="18"/>
          <w:szCs w:val="18"/>
          <w:lang w:val="en-US"/>
        </w:rPr>
        <w:lastRenderedPageBreak/>
        <w:t xml:space="preserve">The brine used has 50000ppm of NaCl and a </w:t>
      </w:r>
      <w:r w:rsidR="000F2762">
        <w:rPr>
          <w:rFonts w:ascii="Arial" w:hAnsi="Arial" w:cs="Arial"/>
          <w:sz w:val="18"/>
          <w:szCs w:val="18"/>
          <w:lang w:val="en-US"/>
        </w:rPr>
        <w:t>1.0403 g/cm density</w:t>
      </w:r>
      <w:r w:rsidRPr="00245728">
        <w:rPr>
          <w:rFonts w:ascii="Arial" w:hAnsi="Arial" w:cs="Arial"/>
          <w:sz w:val="18"/>
          <w:szCs w:val="18"/>
          <w:lang w:val="en-US"/>
        </w:rPr>
        <w:t>.</w:t>
      </w:r>
      <w:r w:rsidR="000372BF">
        <w:rPr>
          <w:rFonts w:ascii="Arial" w:hAnsi="Arial" w:cs="Arial"/>
          <w:sz w:val="18"/>
          <w:szCs w:val="18"/>
          <w:lang w:val="en-US"/>
        </w:rPr>
        <w:t xml:space="preserve"> </w:t>
      </w:r>
    </w:p>
    <w:p w14:paraId="00F4CEAD" w14:textId="77777777" w:rsidR="00245728" w:rsidRPr="00245728" w:rsidRDefault="00245728" w:rsidP="00245728">
      <w:pPr>
        <w:autoSpaceDE w:val="0"/>
        <w:autoSpaceDN w:val="0"/>
        <w:adjustRightInd w:val="0"/>
        <w:spacing w:line="16" w:lineRule="atLeast"/>
        <w:jc w:val="both"/>
        <w:rPr>
          <w:rFonts w:ascii="Arial" w:hAnsi="Arial" w:cs="Arial"/>
          <w:sz w:val="18"/>
          <w:szCs w:val="18"/>
          <w:lang w:val="en-US"/>
        </w:rPr>
      </w:pPr>
    </w:p>
    <w:p w14:paraId="6F9A3059" w14:textId="31EB29B9" w:rsidR="003504B6" w:rsidRDefault="00245728" w:rsidP="00245728">
      <w:pPr>
        <w:autoSpaceDE w:val="0"/>
        <w:autoSpaceDN w:val="0"/>
        <w:adjustRightInd w:val="0"/>
        <w:spacing w:line="16" w:lineRule="atLeast"/>
        <w:jc w:val="both"/>
        <w:rPr>
          <w:rFonts w:ascii="Arial" w:hAnsi="Arial" w:cs="Arial"/>
          <w:sz w:val="18"/>
          <w:szCs w:val="18"/>
          <w:lang w:val="en-US"/>
        </w:rPr>
      </w:pPr>
      <w:r w:rsidRPr="00245728">
        <w:rPr>
          <w:rFonts w:ascii="Arial" w:hAnsi="Arial" w:cs="Arial"/>
          <w:sz w:val="18"/>
          <w:szCs w:val="18"/>
          <w:lang w:val="en-US"/>
        </w:rPr>
        <w:t>According to Archie (1942), the conductivity of brine-saturated rock is proportional to the specific resistivity conductivity of water-saturated rock (R0), which is proportional to the specific electrical resistivity of brine (</w:t>
      </w:r>
      <w:proofErr w:type="spellStart"/>
      <w:r w:rsidRPr="00245728">
        <w:rPr>
          <w:rFonts w:ascii="Arial" w:hAnsi="Arial" w:cs="Arial"/>
          <w:sz w:val="18"/>
          <w:szCs w:val="18"/>
          <w:lang w:val="en-US"/>
        </w:rPr>
        <w:t>Rw</w:t>
      </w:r>
      <w:proofErr w:type="spellEnd"/>
      <w:r w:rsidRPr="00245728">
        <w:rPr>
          <w:rFonts w:ascii="Arial" w:hAnsi="Arial" w:cs="Arial"/>
          <w:sz w:val="18"/>
          <w:szCs w:val="18"/>
          <w:lang w:val="en-US"/>
        </w:rPr>
        <w:t>). As a result of the proportionality in the case of brine-saturated rock, Archie introduced the resistivity formation factor (FRF)</w:t>
      </w:r>
      <w:r w:rsidR="000F2762">
        <w:rPr>
          <w:rFonts w:ascii="Arial" w:hAnsi="Arial" w:cs="Arial"/>
          <w:sz w:val="18"/>
          <w:szCs w:val="18"/>
          <w:lang w:val="en-US"/>
        </w:rPr>
        <w:t>,</w:t>
      </w:r>
      <w:r w:rsidRPr="00245728">
        <w:rPr>
          <w:rFonts w:ascii="Arial" w:hAnsi="Arial" w:cs="Arial"/>
          <w:sz w:val="18"/>
          <w:szCs w:val="18"/>
          <w:lang w:val="en-US"/>
        </w:rPr>
        <w:t xml:space="preserve"> as shown in </w:t>
      </w:r>
      <w:r w:rsidR="00E245BD">
        <w:rPr>
          <w:rFonts w:ascii="Arial" w:hAnsi="Arial" w:cs="Arial"/>
          <w:sz w:val="18"/>
          <w:szCs w:val="18"/>
          <w:lang w:val="en-US"/>
        </w:rPr>
        <w:t>E</w:t>
      </w:r>
      <w:r w:rsidRPr="00245728">
        <w:rPr>
          <w:rFonts w:ascii="Arial" w:hAnsi="Arial" w:cs="Arial"/>
          <w:sz w:val="18"/>
          <w:szCs w:val="18"/>
          <w:lang w:val="en-US"/>
        </w:rPr>
        <w:t>quation</w:t>
      </w:r>
      <w:r w:rsidR="00E245BD">
        <w:rPr>
          <w:rFonts w:ascii="Arial" w:hAnsi="Arial" w:cs="Arial"/>
          <w:sz w:val="18"/>
          <w:szCs w:val="18"/>
          <w:lang w:val="en-US"/>
        </w:rPr>
        <w:t xml:space="preserve"> 1</w:t>
      </w:r>
      <w:r w:rsidRPr="00245728">
        <w:rPr>
          <w:rFonts w:ascii="Arial" w:hAnsi="Arial" w:cs="Arial"/>
          <w:sz w:val="18"/>
          <w:szCs w:val="18"/>
          <w:lang w:val="en-US"/>
        </w:rPr>
        <w:t xml:space="preserve"> below.</w:t>
      </w:r>
    </w:p>
    <w:p w14:paraId="62FEF662" w14:textId="77777777" w:rsidR="00245728" w:rsidRPr="003504B6" w:rsidRDefault="00245728" w:rsidP="00245728">
      <w:pPr>
        <w:autoSpaceDE w:val="0"/>
        <w:autoSpaceDN w:val="0"/>
        <w:adjustRightInd w:val="0"/>
        <w:spacing w:line="16" w:lineRule="atLeast"/>
        <w:jc w:val="both"/>
        <w:rPr>
          <w:rFonts w:ascii="Arial" w:hAnsi="Arial" w:cs="Arial"/>
          <w:sz w:val="18"/>
          <w:szCs w:val="18"/>
          <w:lang w:val="en-US"/>
        </w:rPr>
      </w:pPr>
    </w:p>
    <w:p w14:paraId="093DB5FB" w14:textId="1A7867CE" w:rsidR="003504B6" w:rsidRPr="00245728" w:rsidRDefault="003504B6" w:rsidP="003504B6">
      <w:pPr>
        <w:autoSpaceDE w:val="0"/>
        <w:autoSpaceDN w:val="0"/>
        <w:adjustRightInd w:val="0"/>
        <w:spacing w:line="16" w:lineRule="atLeast"/>
        <w:jc w:val="center"/>
        <w:rPr>
          <w:rFonts w:ascii="Arial" w:hAnsi="Arial" w:cs="Arial"/>
          <w:sz w:val="18"/>
          <w:szCs w:val="18"/>
          <w:lang w:val="en-US"/>
        </w:rPr>
      </w:pPr>
      <w:r w:rsidRPr="00245728">
        <w:rPr>
          <w:rFonts w:ascii="Arial" w:hAnsi="Arial" w:cs="Arial"/>
          <w:sz w:val="18"/>
          <w:szCs w:val="18"/>
          <w:lang w:val="en-US"/>
        </w:rPr>
        <w:t xml:space="preserve"> </w:t>
      </w:r>
      <m:oMath>
        <m:sSub>
          <m:sSubPr>
            <m:ctrlPr>
              <w:rPr>
                <w:rFonts w:ascii="Cambria Math" w:eastAsiaTheme="minorHAnsi" w:hAnsi="Cambria Math" w:cs="Arial"/>
                <w:i/>
                <w:sz w:val="18"/>
                <w:szCs w:val="18"/>
                <w:lang w:val="en-GB" w:eastAsia="en-US"/>
              </w:rPr>
            </m:ctrlPr>
          </m:sSubPr>
          <m:e>
            <m:r>
              <w:rPr>
                <w:rFonts w:ascii="Cambria Math" w:hAnsi="Cambria Math" w:cs="Arial"/>
                <w:sz w:val="18"/>
                <w:szCs w:val="18"/>
                <w:lang w:val="en-GB"/>
              </w:rPr>
              <m:t>R</m:t>
            </m:r>
          </m:e>
          <m:sub>
            <m:r>
              <w:rPr>
                <w:rFonts w:ascii="Cambria Math" w:hAnsi="Cambria Math" w:cs="Arial"/>
                <w:sz w:val="18"/>
                <w:szCs w:val="18"/>
                <w:lang w:val="en-US"/>
              </w:rPr>
              <m:t>0</m:t>
            </m:r>
          </m:sub>
        </m:sSub>
        <m:r>
          <w:rPr>
            <w:rFonts w:ascii="Cambria Math" w:hAnsi="Cambria Math" w:cs="Arial"/>
            <w:sz w:val="18"/>
            <w:szCs w:val="18"/>
            <w:lang w:val="en-US"/>
          </w:rPr>
          <m:t>=</m:t>
        </m:r>
        <m:r>
          <w:rPr>
            <w:rFonts w:ascii="Cambria Math" w:hAnsi="Cambria Math" w:cs="Arial"/>
            <w:sz w:val="18"/>
            <w:szCs w:val="18"/>
            <w:lang w:val="en-GB"/>
          </w:rPr>
          <m:t>FRF</m:t>
        </m:r>
        <m:r>
          <w:rPr>
            <w:rFonts w:ascii="Cambria Math" w:hAnsi="Cambria Math" w:cs="Arial"/>
            <w:sz w:val="18"/>
            <w:szCs w:val="18"/>
            <w:lang w:val="en-US"/>
          </w:rPr>
          <m:t xml:space="preserve"> </m:t>
        </m:r>
        <m:r>
          <w:rPr>
            <w:rFonts w:ascii="Cambria Math" w:hAnsi="Cambria Math" w:cs="Arial"/>
            <w:sz w:val="18"/>
            <w:szCs w:val="18"/>
            <w:lang w:val="en-GB"/>
          </w:rPr>
          <m:t>x</m:t>
        </m:r>
        <m:r>
          <w:rPr>
            <w:rFonts w:ascii="Cambria Math" w:hAnsi="Cambria Math" w:cs="Arial"/>
            <w:sz w:val="18"/>
            <w:szCs w:val="18"/>
            <w:lang w:val="en-US"/>
          </w:rPr>
          <m:t xml:space="preserve"> </m:t>
        </m:r>
        <m:sSub>
          <m:sSubPr>
            <m:ctrlPr>
              <w:rPr>
                <w:rFonts w:ascii="Cambria Math" w:eastAsiaTheme="minorHAnsi" w:hAnsi="Cambria Math" w:cs="Arial"/>
                <w:i/>
                <w:sz w:val="18"/>
                <w:szCs w:val="18"/>
                <w:lang w:val="en-GB" w:eastAsia="en-US"/>
              </w:rPr>
            </m:ctrlPr>
          </m:sSubPr>
          <m:e>
            <m:r>
              <w:rPr>
                <w:rFonts w:ascii="Cambria Math" w:hAnsi="Cambria Math" w:cs="Arial"/>
                <w:sz w:val="18"/>
                <w:szCs w:val="18"/>
                <w:lang w:val="en-GB"/>
              </w:rPr>
              <m:t>R</m:t>
            </m:r>
          </m:e>
          <m:sub>
            <m:r>
              <w:rPr>
                <w:rFonts w:ascii="Cambria Math" w:hAnsi="Cambria Math" w:cs="Arial"/>
                <w:sz w:val="18"/>
                <w:szCs w:val="18"/>
                <w:lang w:val="en-GB"/>
              </w:rPr>
              <m:t>W</m:t>
            </m:r>
          </m:sub>
        </m:sSub>
        <m:r>
          <w:rPr>
            <w:rFonts w:ascii="Cambria Math" w:hAnsi="Cambria Math" w:cs="Arial"/>
            <w:sz w:val="18"/>
            <w:szCs w:val="18"/>
            <w:lang w:val="en-US"/>
          </w:rPr>
          <m:t xml:space="preserve">      </m:t>
        </m:r>
      </m:oMath>
      <w:r w:rsidRPr="00245728">
        <w:rPr>
          <w:rFonts w:ascii="Arial" w:hAnsi="Arial" w:cs="Arial"/>
          <w:sz w:val="18"/>
          <w:szCs w:val="18"/>
          <w:lang w:val="en-US"/>
        </w:rPr>
        <w:t xml:space="preserve">  (1)</w:t>
      </w:r>
    </w:p>
    <w:p w14:paraId="1F7B042D" w14:textId="77777777" w:rsidR="003504B6" w:rsidRPr="00245728" w:rsidRDefault="003504B6" w:rsidP="003504B6">
      <w:pPr>
        <w:autoSpaceDE w:val="0"/>
        <w:autoSpaceDN w:val="0"/>
        <w:adjustRightInd w:val="0"/>
        <w:spacing w:line="16" w:lineRule="atLeast"/>
        <w:jc w:val="both"/>
        <w:rPr>
          <w:rFonts w:ascii="Arial" w:hAnsi="Arial" w:cs="Arial"/>
          <w:sz w:val="18"/>
          <w:szCs w:val="18"/>
          <w:lang w:val="en-US"/>
        </w:rPr>
      </w:pPr>
    </w:p>
    <w:p w14:paraId="0CD10E3D" w14:textId="6C26BB97" w:rsidR="00245728" w:rsidRPr="00AB35D0" w:rsidRDefault="00245728" w:rsidP="00245728">
      <w:pPr>
        <w:spacing w:before="120"/>
        <w:jc w:val="both"/>
        <w:rPr>
          <w:rFonts w:ascii="Arial" w:hAnsi="Arial" w:cs="Arial"/>
          <w:sz w:val="18"/>
          <w:lang w:val="en-US"/>
        </w:rPr>
      </w:pPr>
      <w:r w:rsidRPr="00AB35D0">
        <w:rPr>
          <w:rFonts w:ascii="Arial" w:hAnsi="Arial" w:cs="Arial"/>
          <w:sz w:val="18"/>
          <w:lang w:val="en-US"/>
        </w:rPr>
        <w:t xml:space="preserve">The resistivity formation factor expresses the relative resistivity magnitude to the conductive brine </w:t>
      </w:r>
      <w:r w:rsidR="000F2762">
        <w:rPr>
          <w:rFonts w:ascii="Arial" w:hAnsi="Arial" w:cs="Arial"/>
          <w:sz w:val="18"/>
          <w:lang w:val="en-US"/>
        </w:rPr>
        <w:t>due to</w:t>
      </w:r>
      <w:r w:rsidRPr="00AB35D0">
        <w:rPr>
          <w:rFonts w:ascii="Arial" w:hAnsi="Arial" w:cs="Arial"/>
          <w:sz w:val="18"/>
          <w:lang w:val="en-US"/>
        </w:rPr>
        <w:t xml:space="preserve"> the presence of </w:t>
      </w:r>
      <w:r w:rsidR="000F2762">
        <w:rPr>
          <w:rFonts w:ascii="Arial" w:hAnsi="Arial" w:cs="Arial"/>
          <w:sz w:val="18"/>
          <w:lang w:val="en-US"/>
        </w:rPr>
        <w:t xml:space="preserve">a </w:t>
      </w:r>
      <w:r w:rsidRPr="00AB35D0">
        <w:rPr>
          <w:rFonts w:ascii="Arial" w:hAnsi="Arial" w:cs="Arial"/>
          <w:sz w:val="18"/>
          <w:lang w:val="en-US"/>
        </w:rPr>
        <w:t>non-conductive matrix, i.e., the formation. Since the pores are the only conductors, a correlation of the resistivity formation factor with porosity can be found as shown below</w:t>
      </w:r>
      <w:r w:rsidR="00E245BD">
        <w:rPr>
          <w:rFonts w:ascii="Arial" w:hAnsi="Arial" w:cs="Arial"/>
          <w:sz w:val="18"/>
          <w:lang w:val="en-US"/>
        </w:rPr>
        <w:t xml:space="preserve"> in Equation 2</w:t>
      </w:r>
      <w:r w:rsidRPr="00AB35D0">
        <w:rPr>
          <w:rFonts w:ascii="Arial" w:hAnsi="Arial" w:cs="Arial"/>
          <w:sz w:val="18"/>
          <w:lang w:val="en-US"/>
        </w:rPr>
        <w:t>:</w:t>
      </w:r>
    </w:p>
    <w:p w14:paraId="5A13BB3F" w14:textId="77777777" w:rsidR="003504B6" w:rsidRPr="003504B6" w:rsidRDefault="003504B6" w:rsidP="003504B6">
      <w:pPr>
        <w:autoSpaceDE w:val="0"/>
        <w:autoSpaceDN w:val="0"/>
        <w:adjustRightInd w:val="0"/>
        <w:spacing w:line="16" w:lineRule="atLeast"/>
        <w:jc w:val="both"/>
        <w:rPr>
          <w:rFonts w:ascii="Arial" w:hAnsi="Arial" w:cs="Arial"/>
          <w:sz w:val="18"/>
          <w:szCs w:val="18"/>
          <w:lang w:val="en-US"/>
        </w:rPr>
      </w:pPr>
    </w:p>
    <w:p w14:paraId="42033767" w14:textId="1F79C28F" w:rsidR="003504B6" w:rsidRPr="003504B6" w:rsidRDefault="00245728" w:rsidP="003504B6">
      <w:pPr>
        <w:autoSpaceDE w:val="0"/>
        <w:autoSpaceDN w:val="0"/>
        <w:adjustRightInd w:val="0"/>
        <w:spacing w:line="16" w:lineRule="atLeast"/>
        <w:jc w:val="center"/>
        <w:rPr>
          <w:rFonts w:ascii="Arial" w:hAnsi="Arial" w:cs="Arial"/>
          <w:sz w:val="18"/>
          <w:szCs w:val="18"/>
          <w:lang w:val="en-US"/>
        </w:rPr>
      </w:pPr>
      <m:oMath>
        <m:r>
          <w:rPr>
            <w:rFonts w:ascii="Cambria Math" w:hAnsi="Cambria Math" w:cs="Arial"/>
            <w:sz w:val="18"/>
            <w:szCs w:val="18"/>
            <w:lang w:val="en-GB"/>
          </w:rPr>
          <m:t>FRF=</m:t>
        </m:r>
        <m:f>
          <m:fPr>
            <m:ctrlPr>
              <w:rPr>
                <w:rFonts w:ascii="Cambria Math" w:eastAsiaTheme="minorHAnsi" w:hAnsi="Cambria Math" w:cs="Arial"/>
                <w:i/>
                <w:sz w:val="18"/>
                <w:szCs w:val="18"/>
                <w:lang w:val="en-GB" w:eastAsia="en-US"/>
              </w:rPr>
            </m:ctrlPr>
          </m:fPr>
          <m:num>
            <m:sSub>
              <m:sSubPr>
                <m:ctrlPr>
                  <w:rPr>
                    <w:rFonts w:ascii="Cambria Math" w:eastAsiaTheme="minorHAnsi" w:hAnsi="Cambria Math" w:cs="Arial"/>
                    <w:i/>
                    <w:sz w:val="18"/>
                    <w:szCs w:val="18"/>
                    <w:lang w:val="en-GB" w:eastAsia="en-US"/>
                  </w:rPr>
                </m:ctrlPr>
              </m:sSubPr>
              <m:e>
                <m:r>
                  <w:rPr>
                    <w:rFonts w:ascii="Cambria Math" w:hAnsi="Cambria Math" w:cs="Arial"/>
                    <w:sz w:val="18"/>
                    <w:szCs w:val="18"/>
                    <w:lang w:val="en-GB"/>
                  </w:rPr>
                  <m:t>R</m:t>
                </m:r>
              </m:e>
              <m:sub>
                <m:r>
                  <w:rPr>
                    <w:rFonts w:ascii="Cambria Math" w:hAnsi="Cambria Math" w:cs="Arial"/>
                    <w:sz w:val="18"/>
                    <w:szCs w:val="18"/>
                    <w:lang w:val="en-GB"/>
                  </w:rPr>
                  <m:t>0</m:t>
                </m:r>
              </m:sub>
            </m:sSub>
          </m:num>
          <m:den>
            <m:sSub>
              <m:sSubPr>
                <m:ctrlPr>
                  <w:rPr>
                    <w:rFonts w:ascii="Cambria Math" w:eastAsiaTheme="minorHAnsi" w:hAnsi="Cambria Math" w:cs="Arial"/>
                    <w:i/>
                    <w:sz w:val="18"/>
                    <w:szCs w:val="18"/>
                    <w:lang w:val="en-GB" w:eastAsia="en-US"/>
                  </w:rPr>
                </m:ctrlPr>
              </m:sSubPr>
              <m:e>
                <m:r>
                  <w:rPr>
                    <w:rFonts w:ascii="Cambria Math" w:hAnsi="Cambria Math" w:cs="Arial"/>
                    <w:sz w:val="18"/>
                    <w:szCs w:val="18"/>
                    <w:lang w:val="en-GB"/>
                  </w:rPr>
                  <m:t>R</m:t>
                </m:r>
              </m:e>
              <m:sub>
                <m:r>
                  <w:rPr>
                    <w:rFonts w:ascii="Cambria Math" w:hAnsi="Cambria Math" w:cs="Arial"/>
                    <w:sz w:val="18"/>
                    <w:szCs w:val="18"/>
                    <w:lang w:val="en-GB"/>
                  </w:rPr>
                  <m:t>W</m:t>
                </m:r>
              </m:sub>
            </m:sSub>
          </m:den>
        </m:f>
        <m:r>
          <w:rPr>
            <w:rFonts w:ascii="Cambria Math" w:hAnsi="Cambria Math" w:cs="Arial"/>
            <w:sz w:val="18"/>
            <w:szCs w:val="18"/>
            <w:lang w:val="en-GB"/>
          </w:rPr>
          <m:t>=</m:t>
        </m:r>
        <m:f>
          <m:fPr>
            <m:ctrlPr>
              <w:rPr>
                <w:rFonts w:ascii="Cambria Math" w:eastAsiaTheme="minorHAnsi" w:hAnsi="Cambria Math" w:cs="Arial"/>
                <w:i/>
                <w:sz w:val="18"/>
                <w:szCs w:val="18"/>
                <w:lang w:val="en-GB" w:eastAsia="en-US"/>
              </w:rPr>
            </m:ctrlPr>
          </m:fPr>
          <m:num>
            <m:r>
              <w:rPr>
                <w:rFonts w:ascii="Cambria Math" w:hAnsi="Cambria Math" w:cs="Arial"/>
                <w:sz w:val="18"/>
                <w:szCs w:val="18"/>
                <w:lang w:val="en-GB"/>
              </w:rPr>
              <m:t>1</m:t>
            </m:r>
          </m:num>
          <m:den>
            <m:sSubSup>
              <m:sSubSupPr>
                <m:ctrlPr>
                  <w:rPr>
                    <w:rFonts w:ascii="Cambria Math" w:eastAsiaTheme="minorHAnsi" w:hAnsi="Cambria Math" w:cs="Arial"/>
                    <w:i/>
                    <w:sz w:val="18"/>
                    <w:szCs w:val="18"/>
                    <w:lang w:val="en-GB" w:eastAsia="en-US"/>
                  </w:rPr>
                </m:ctrlPr>
              </m:sSubSupPr>
              <m:e>
                <m:r>
                  <w:rPr>
                    <w:rFonts w:ascii="Cambria Math" w:hAnsi="Cambria Math" w:cs="Arial"/>
                    <w:sz w:val="18"/>
                    <w:szCs w:val="18"/>
                    <w:lang w:val="en-GB"/>
                  </w:rPr>
                  <m:t>∅</m:t>
                </m:r>
              </m:e>
              <m:sub>
                <m:r>
                  <w:rPr>
                    <w:rFonts w:ascii="Cambria Math" w:hAnsi="Cambria Math" w:cs="Arial"/>
                    <w:sz w:val="18"/>
                    <w:szCs w:val="18"/>
                    <w:lang w:val="en-GB"/>
                  </w:rPr>
                  <m:t>e</m:t>
                </m:r>
              </m:sub>
              <m:sup>
                <m:r>
                  <w:rPr>
                    <w:rFonts w:ascii="Cambria Math" w:hAnsi="Cambria Math" w:cs="Arial"/>
                    <w:sz w:val="18"/>
                    <w:szCs w:val="18"/>
                    <w:lang w:val="en-GB"/>
                  </w:rPr>
                  <m:t>m</m:t>
                </m:r>
              </m:sup>
            </m:sSubSup>
          </m:den>
        </m:f>
        <m:r>
          <w:rPr>
            <w:rFonts w:ascii="Cambria Math" w:hAnsi="Cambria Math" w:cs="Arial"/>
            <w:sz w:val="18"/>
            <w:szCs w:val="18"/>
            <w:lang w:val="en-GB"/>
          </w:rPr>
          <m:t xml:space="preserve">   </m:t>
        </m:r>
      </m:oMath>
      <w:r w:rsidR="003504B6" w:rsidRPr="003504B6">
        <w:rPr>
          <w:rFonts w:ascii="Arial" w:hAnsi="Arial" w:cs="Arial"/>
          <w:sz w:val="18"/>
          <w:szCs w:val="18"/>
          <w:lang w:val="en-US"/>
        </w:rPr>
        <w:t xml:space="preserve"> (2) </w:t>
      </w:r>
    </w:p>
    <w:p w14:paraId="10714A41" w14:textId="77777777" w:rsidR="003504B6" w:rsidRPr="003504B6" w:rsidRDefault="003504B6" w:rsidP="003504B6">
      <w:pPr>
        <w:autoSpaceDE w:val="0"/>
        <w:autoSpaceDN w:val="0"/>
        <w:adjustRightInd w:val="0"/>
        <w:spacing w:line="16" w:lineRule="atLeast"/>
        <w:jc w:val="both"/>
        <w:rPr>
          <w:rFonts w:ascii="Arial" w:hAnsi="Arial" w:cs="Arial"/>
          <w:sz w:val="18"/>
          <w:szCs w:val="18"/>
          <w:lang w:val="en-US"/>
        </w:rPr>
      </w:pPr>
    </w:p>
    <w:p w14:paraId="3BDC1659" w14:textId="2BDF1EF1" w:rsidR="000372BF" w:rsidRPr="000372BF" w:rsidRDefault="00245728" w:rsidP="000372BF">
      <w:pPr>
        <w:autoSpaceDE w:val="0"/>
        <w:autoSpaceDN w:val="0"/>
        <w:adjustRightInd w:val="0"/>
        <w:spacing w:line="16" w:lineRule="atLeast"/>
        <w:jc w:val="both"/>
        <w:rPr>
          <w:rFonts w:ascii="Arial" w:hAnsi="Arial" w:cs="Arial"/>
          <w:sz w:val="18"/>
          <w:szCs w:val="18"/>
          <w:lang w:val="en-US"/>
        </w:rPr>
      </w:pPr>
      <w:r w:rsidRPr="00AB35D0">
        <w:rPr>
          <w:rFonts w:ascii="Arial" w:hAnsi="Arial" w:cs="Arial"/>
          <w:sz w:val="18"/>
          <w:lang w:val="en-US"/>
        </w:rPr>
        <w:t xml:space="preserve">Where </w:t>
      </w:r>
      <w:r w:rsidRPr="00245728">
        <w:rPr>
          <w:rFonts w:ascii="Symbol" w:hAnsi="Symbol" w:cs="Arial"/>
          <w:i/>
          <w:iCs/>
          <w:sz w:val="18"/>
          <w:szCs w:val="18"/>
          <w:lang w:val="en-US"/>
        </w:rPr>
        <w:t></w:t>
      </w:r>
      <w:r w:rsidRPr="00245728">
        <w:rPr>
          <w:rFonts w:ascii="Arial" w:hAnsi="Arial" w:cs="Arial"/>
          <w:sz w:val="18"/>
          <w:szCs w:val="18"/>
          <w:vertAlign w:val="subscript"/>
          <w:lang w:val="en-US"/>
        </w:rPr>
        <w:t>e</w:t>
      </w:r>
      <w:r w:rsidRPr="00AB35D0">
        <w:rPr>
          <w:rFonts w:ascii="Arial" w:hAnsi="Arial" w:cs="Arial"/>
          <w:sz w:val="18"/>
          <w:lang w:val="en-US"/>
        </w:rPr>
        <w:t xml:space="preserve"> is the effective porosity, the empirical exponent m is called the porosity exponent.</w:t>
      </w:r>
      <w:r w:rsidR="000F2762">
        <w:rPr>
          <w:rFonts w:ascii="Arial" w:hAnsi="Arial" w:cs="Arial"/>
          <w:sz w:val="18"/>
          <w:lang w:val="en-US"/>
        </w:rPr>
        <w:t xml:space="preserve"> </w:t>
      </w:r>
      <w:bookmarkStart w:id="0" w:name="_Hlk136183515"/>
      <w:r w:rsidR="00CC435E" w:rsidRPr="00CC435E">
        <w:rPr>
          <w:rFonts w:ascii="Arial" w:hAnsi="Arial" w:cs="Arial"/>
          <w:sz w:val="18"/>
          <w:lang w:val="en-US"/>
        </w:rPr>
        <w:t>Although the electrical resistivity was measured at different frequencies, we chose the value that regards to the frequency where the phase is closer to zero, to estimate the Archie’s m exponent. This approach is described by Worthington et al. (1990) and aims to avoid induced polarization effects.</w:t>
      </w:r>
      <w:bookmarkEnd w:id="0"/>
    </w:p>
    <w:p w14:paraId="4CF7528E" w14:textId="6DAA5DC4" w:rsidR="009A4AB2" w:rsidRDefault="000F2762" w:rsidP="009A4AB2">
      <w:pPr>
        <w:spacing w:before="120"/>
        <w:jc w:val="both"/>
        <w:rPr>
          <w:rFonts w:ascii="Arial" w:hAnsi="Arial" w:cs="Arial"/>
          <w:sz w:val="18"/>
          <w:lang w:val="en-US"/>
        </w:rPr>
      </w:pPr>
      <w:r w:rsidRPr="000F2762">
        <w:rPr>
          <w:rFonts w:ascii="Arial" w:hAnsi="Arial" w:cs="Arial"/>
          <w:sz w:val="18"/>
          <w:lang w:val="en-US"/>
        </w:rPr>
        <w:t>Total porosity (ϕ) w</w:t>
      </w:r>
      <w:r>
        <w:rPr>
          <w:rFonts w:ascii="Arial" w:hAnsi="Arial" w:cs="Arial"/>
          <w:sz w:val="18"/>
          <w:lang w:val="en-US"/>
        </w:rPr>
        <w:t>as</w:t>
      </w:r>
      <w:r w:rsidRPr="000F2762">
        <w:rPr>
          <w:rFonts w:ascii="Arial" w:hAnsi="Arial" w:cs="Arial"/>
          <w:sz w:val="18"/>
          <w:lang w:val="en-US"/>
        </w:rPr>
        <w:t xml:space="preserve"> measured by a helium gas porosimeter (</w:t>
      </w:r>
      <w:proofErr w:type="spellStart"/>
      <w:r w:rsidRPr="000F2762">
        <w:rPr>
          <w:rFonts w:ascii="Arial" w:hAnsi="Arial" w:cs="Arial"/>
          <w:sz w:val="18"/>
          <w:lang w:val="en-US"/>
        </w:rPr>
        <w:t>Ultrapore</w:t>
      </w:r>
      <w:proofErr w:type="spellEnd"/>
      <w:r w:rsidRPr="000F2762">
        <w:rPr>
          <w:rFonts w:ascii="Arial" w:hAnsi="Arial" w:cs="Arial"/>
          <w:sz w:val="18"/>
          <w:lang w:val="en-US"/>
        </w:rPr>
        <w:t xml:space="preserve"> 300).</w:t>
      </w:r>
    </w:p>
    <w:p w14:paraId="6BC9B364" w14:textId="0085D0DD" w:rsidR="003504B6" w:rsidRDefault="009A4AB2" w:rsidP="009A4AB2">
      <w:pPr>
        <w:spacing w:before="120"/>
        <w:jc w:val="both"/>
        <w:rPr>
          <w:rFonts w:ascii="Arial" w:hAnsi="Arial" w:cs="Arial"/>
          <w:sz w:val="18"/>
          <w:lang w:val="en-US"/>
        </w:rPr>
      </w:pPr>
      <w:r w:rsidRPr="009A4AB2">
        <w:rPr>
          <w:rFonts w:ascii="Arial" w:hAnsi="Arial" w:cs="Arial"/>
          <w:sz w:val="18"/>
          <w:lang w:val="en-US"/>
        </w:rPr>
        <w:t xml:space="preserve">The geometric characteristics, including </w:t>
      </w:r>
      <w:proofErr w:type="spellStart"/>
      <w:r w:rsidRPr="009A4AB2">
        <w:rPr>
          <w:rFonts w:ascii="Arial" w:hAnsi="Arial" w:cs="Arial"/>
          <w:sz w:val="18"/>
          <w:lang w:val="en-US"/>
        </w:rPr>
        <w:t>DomSize</w:t>
      </w:r>
      <w:proofErr w:type="spellEnd"/>
      <w:r w:rsidRPr="009A4AB2">
        <w:rPr>
          <w:rFonts w:ascii="Arial" w:hAnsi="Arial" w:cs="Arial"/>
          <w:sz w:val="18"/>
          <w:lang w:val="en-US"/>
        </w:rPr>
        <w:t>, Perimeter over area (</w:t>
      </w:r>
      <w:proofErr w:type="spellStart"/>
      <w:r w:rsidRPr="009A4AB2">
        <w:rPr>
          <w:rFonts w:ascii="Arial" w:hAnsi="Arial" w:cs="Arial"/>
          <w:sz w:val="18"/>
          <w:lang w:val="en-US"/>
        </w:rPr>
        <w:t>PoA</w:t>
      </w:r>
      <w:proofErr w:type="spellEnd"/>
      <w:r w:rsidRPr="009A4AB2">
        <w:rPr>
          <w:rFonts w:ascii="Arial" w:hAnsi="Arial" w:cs="Arial"/>
          <w:sz w:val="18"/>
          <w:lang w:val="en-US"/>
        </w:rPr>
        <w:t xml:space="preserve">), and microporosity, were derived from petrographic images using a transmitted light petrographic microscope connected to an </w:t>
      </w:r>
      <w:proofErr w:type="spellStart"/>
      <w:r w:rsidRPr="009A4AB2">
        <w:rPr>
          <w:rFonts w:ascii="Arial" w:hAnsi="Arial" w:cs="Arial"/>
          <w:sz w:val="18"/>
          <w:lang w:val="en-US"/>
        </w:rPr>
        <w:t>AxioCam</w:t>
      </w:r>
      <w:proofErr w:type="spellEnd"/>
      <w:r w:rsidRPr="009A4AB2">
        <w:rPr>
          <w:rFonts w:ascii="Arial" w:hAnsi="Arial" w:cs="Arial"/>
          <w:sz w:val="18"/>
          <w:lang w:val="en-US"/>
        </w:rPr>
        <w:t xml:space="preserve"> </w:t>
      </w:r>
      <w:proofErr w:type="spellStart"/>
      <w:r w:rsidRPr="009A4AB2">
        <w:rPr>
          <w:rFonts w:ascii="Arial" w:hAnsi="Arial" w:cs="Arial"/>
          <w:sz w:val="18"/>
          <w:lang w:val="en-US"/>
        </w:rPr>
        <w:t>HRc</w:t>
      </w:r>
      <w:proofErr w:type="spellEnd"/>
      <w:r w:rsidRPr="009A4AB2">
        <w:rPr>
          <w:rFonts w:ascii="Arial" w:hAnsi="Arial" w:cs="Arial"/>
          <w:sz w:val="18"/>
          <w:lang w:val="en-US"/>
        </w:rPr>
        <w:t xml:space="preserve"> camera and </w:t>
      </w:r>
      <w:proofErr w:type="spellStart"/>
      <w:r w:rsidRPr="009A4AB2">
        <w:rPr>
          <w:rFonts w:ascii="Arial" w:hAnsi="Arial" w:cs="Arial"/>
          <w:sz w:val="18"/>
          <w:lang w:val="en-US"/>
        </w:rPr>
        <w:t>AxioVision</w:t>
      </w:r>
      <w:proofErr w:type="spellEnd"/>
      <w:r w:rsidRPr="009A4AB2">
        <w:rPr>
          <w:rFonts w:ascii="Arial" w:hAnsi="Arial" w:cs="Arial"/>
          <w:sz w:val="18"/>
          <w:lang w:val="en-US"/>
        </w:rPr>
        <w:t xml:space="preserve"> software.</w:t>
      </w:r>
      <w:r w:rsidR="00E3124C">
        <w:rPr>
          <w:rFonts w:ascii="Arial" w:hAnsi="Arial" w:cs="Arial"/>
          <w:sz w:val="18"/>
          <w:lang w:val="en-US"/>
        </w:rPr>
        <w:t xml:space="preserve"> </w:t>
      </w:r>
      <w:r w:rsidRPr="009A4AB2">
        <w:rPr>
          <w:rFonts w:ascii="Arial" w:hAnsi="Arial" w:cs="Arial"/>
          <w:sz w:val="18"/>
          <w:lang w:val="en-US"/>
        </w:rPr>
        <w:t xml:space="preserve">The images were captured using a 5X objective lens with plane-polarized light (PPL), and the pore area resolution was set at 63.48 µm2, following the methodology outlined by </w:t>
      </w:r>
      <w:proofErr w:type="spellStart"/>
      <w:r w:rsidRPr="009A4AB2">
        <w:rPr>
          <w:rFonts w:ascii="Arial" w:hAnsi="Arial" w:cs="Arial"/>
          <w:sz w:val="18"/>
          <w:lang w:val="en-US"/>
        </w:rPr>
        <w:t>Weger</w:t>
      </w:r>
      <w:proofErr w:type="spellEnd"/>
      <w:r w:rsidRPr="009A4AB2">
        <w:rPr>
          <w:rFonts w:ascii="Arial" w:hAnsi="Arial" w:cs="Arial"/>
          <w:sz w:val="18"/>
          <w:lang w:val="en-US"/>
        </w:rPr>
        <w:t xml:space="preserve"> et al. (2009) and Lima Neto et al. (2015). Microporosity was estimated based on the geometric properties, employing a cutoff value of 500 µm2, equivalent to a diameter of 25 µm, </w:t>
      </w:r>
      <w:r w:rsidR="000F2762">
        <w:rPr>
          <w:rFonts w:ascii="Arial" w:hAnsi="Arial" w:cs="Arial"/>
          <w:sz w:val="18"/>
          <w:lang w:val="en-US"/>
        </w:rPr>
        <w:t>corresponding</w:t>
      </w:r>
      <w:r w:rsidRPr="009A4AB2">
        <w:rPr>
          <w:rFonts w:ascii="Arial" w:hAnsi="Arial" w:cs="Arial"/>
          <w:sz w:val="18"/>
          <w:lang w:val="en-US"/>
        </w:rPr>
        <w:t xml:space="preserve"> to the specified limit for micropores proposed by </w:t>
      </w:r>
      <w:proofErr w:type="spellStart"/>
      <w:r w:rsidRPr="009A4AB2">
        <w:rPr>
          <w:rFonts w:ascii="Arial" w:hAnsi="Arial" w:cs="Arial"/>
          <w:sz w:val="18"/>
          <w:lang w:val="en-US"/>
        </w:rPr>
        <w:t>Anselmetti</w:t>
      </w:r>
      <w:proofErr w:type="spellEnd"/>
      <w:r w:rsidRPr="009A4AB2">
        <w:rPr>
          <w:rFonts w:ascii="Arial" w:hAnsi="Arial" w:cs="Arial"/>
          <w:sz w:val="18"/>
          <w:lang w:val="en-US"/>
        </w:rPr>
        <w:t xml:space="preserve"> et al. (199</w:t>
      </w:r>
      <w:r>
        <w:rPr>
          <w:rFonts w:ascii="Arial" w:hAnsi="Arial" w:cs="Arial"/>
          <w:sz w:val="18"/>
          <w:lang w:val="en-US"/>
        </w:rPr>
        <w:t>9</w:t>
      </w:r>
      <w:r w:rsidRPr="009A4AB2">
        <w:rPr>
          <w:rFonts w:ascii="Arial" w:hAnsi="Arial" w:cs="Arial"/>
          <w:sz w:val="18"/>
          <w:lang w:val="en-US"/>
        </w:rPr>
        <w:t>). Furthermore, the identified pore types were characterized, and geological descriptions were provided</w:t>
      </w:r>
      <w:r>
        <w:rPr>
          <w:rFonts w:ascii="Arial" w:hAnsi="Arial" w:cs="Arial"/>
          <w:sz w:val="18"/>
          <w:lang w:val="en-US"/>
        </w:rPr>
        <w:t>.</w:t>
      </w:r>
    </w:p>
    <w:p w14:paraId="7C8CAC4A" w14:textId="77777777" w:rsidR="009A4AB2" w:rsidRPr="003504B6" w:rsidRDefault="009A4AB2" w:rsidP="003504B6">
      <w:pPr>
        <w:autoSpaceDE w:val="0"/>
        <w:autoSpaceDN w:val="0"/>
        <w:adjustRightInd w:val="0"/>
        <w:spacing w:line="16" w:lineRule="atLeast"/>
        <w:jc w:val="both"/>
        <w:rPr>
          <w:rFonts w:ascii="Arial" w:hAnsi="Arial" w:cs="Arial"/>
          <w:sz w:val="18"/>
          <w:szCs w:val="18"/>
          <w:lang w:val="en-US"/>
        </w:rPr>
      </w:pPr>
    </w:p>
    <w:p w14:paraId="33F3EB2E" w14:textId="77777777" w:rsidR="003504B6" w:rsidRDefault="003504B6" w:rsidP="003504B6">
      <w:pPr>
        <w:autoSpaceDE w:val="0"/>
        <w:autoSpaceDN w:val="0"/>
        <w:adjustRightInd w:val="0"/>
        <w:spacing w:line="16" w:lineRule="atLeast"/>
        <w:jc w:val="both"/>
        <w:rPr>
          <w:rFonts w:ascii="Arial" w:hAnsi="Arial" w:cs="Arial"/>
          <w:b/>
          <w:sz w:val="18"/>
          <w:szCs w:val="18"/>
          <w:lang w:val="en-US"/>
        </w:rPr>
      </w:pPr>
      <w:r w:rsidRPr="003504B6">
        <w:rPr>
          <w:rFonts w:ascii="Arial" w:hAnsi="Arial" w:cs="Arial"/>
          <w:b/>
          <w:sz w:val="18"/>
          <w:szCs w:val="18"/>
          <w:lang w:val="en-US"/>
        </w:rPr>
        <w:t>Results and Discussion</w:t>
      </w:r>
    </w:p>
    <w:p w14:paraId="06BAC810" w14:textId="77777777" w:rsidR="00245728" w:rsidRPr="003504B6" w:rsidRDefault="00245728" w:rsidP="003504B6">
      <w:pPr>
        <w:autoSpaceDE w:val="0"/>
        <w:autoSpaceDN w:val="0"/>
        <w:adjustRightInd w:val="0"/>
        <w:spacing w:line="16" w:lineRule="atLeast"/>
        <w:jc w:val="both"/>
        <w:rPr>
          <w:rFonts w:ascii="Arial" w:hAnsi="Arial" w:cs="Arial"/>
          <w:sz w:val="18"/>
          <w:szCs w:val="18"/>
          <w:lang w:val="en-US"/>
        </w:rPr>
      </w:pPr>
    </w:p>
    <w:p w14:paraId="057FD2B1" w14:textId="72F753B5" w:rsidR="00245728" w:rsidRDefault="009065B8" w:rsidP="00245728">
      <w:pPr>
        <w:autoSpaceDE w:val="0"/>
        <w:autoSpaceDN w:val="0"/>
        <w:adjustRightInd w:val="0"/>
        <w:spacing w:line="16" w:lineRule="atLeast"/>
        <w:jc w:val="both"/>
        <w:rPr>
          <w:rFonts w:ascii="Arial" w:hAnsi="Arial" w:cs="Arial"/>
          <w:sz w:val="18"/>
          <w:szCs w:val="18"/>
          <w:lang w:val="en-US"/>
        </w:rPr>
      </w:pPr>
      <w:r w:rsidRPr="009065B8">
        <w:rPr>
          <w:rFonts w:ascii="Arial" w:hAnsi="Arial" w:cs="Arial"/>
          <w:sz w:val="18"/>
          <w:szCs w:val="18"/>
          <w:lang w:val="en-US"/>
        </w:rPr>
        <w:t>Resistivity tests were conducted on a total of 29 samples</w:t>
      </w:r>
      <w:r>
        <w:rPr>
          <w:rFonts w:ascii="Arial" w:hAnsi="Arial" w:cs="Arial"/>
          <w:sz w:val="18"/>
          <w:szCs w:val="18"/>
          <w:lang w:val="en-US"/>
        </w:rPr>
        <w:t xml:space="preserve">. </w:t>
      </w:r>
      <w:r w:rsidR="00245728">
        <w:rPr>
          <w:rFonts w:ascii="Arial" w:hAnsi="Arial" w:cs="Arial"/>
          <w:sz w:val="18"/>
          <w:szCs w:val="18"/>
          <w:lang w:val="en-US"/>
        </w:rPr>
        <w:t>The first step was to validate</w:t>
      </w:r>
      <w:r w:rsidR="00245728" w:rsidRPr="00245728">
        <w:rPr>
          <w:rFonts w:ascii="Arial" w:hAnsi="Arial" w:cs="Arial"/>
          <w:sz w:val="18"/>
          <w:szCs w:val="18"/>
          <w:lang w:val="en-US"/>
        </w:rPr>
        <w:t xml:space="preserve"> cementation coefficient data compar</w:t>
      </w:r>
      <w:r w:rsidR="000F2762">
        <w:rPr>
          <w:rFonts w:ascii="Arial" w:hAnsi="Arial" w:cs="Arial"/>
          <w:sz w:val="18"/>
          <w:szCs w:val="18"/>
          <w:lang w:val="en-US"/>
        </w:rPr>
        <w:t>ed</w:t>
      </w:r>
      <w:r w:rsidR="00245728" w:rsidRPr="00245728">
        <w:rPr>
          <w:rFonts w:ascii="Arial" w:hAnsi="Arial" w:cs="Arial"/>
          <w:sz w:val="18"/>
          <w:szCs w:val="18"/>
          <w:lang w:val="en-US"/>
        </w:rPr>
        <w:t xml:space="preserve"> with literature data to determine whether the obtained values were consistent or deviated from reality</w:t>
      </w:r>
      <w:r w:rsidR="00245728">
        <w:rPr>
          <w:rFonts w:ascii="Arial" w:hAnsi="Arial" w:cs="Arial"/>
          <w:sz w:val="18"/>
          <w:szCs w:val="18"/>
          <w:lang w:val="en-US"/>
        </w:rPr>
        <w:t>, as show</w:t>
      </w:r>
      <w:r w:rsidR="000F2762">
        <w:rPr>
          <w:rFonts w:ascii="Arial" w:hAnsi="Arial" w:cs="Arial"/>
          <w:sz w:val="18"/>
          <w:szCs w:val="18"/>
          <w:lang w:val="en-US"/>
        </w:rPr>
        <w:t>n</w:t>
      </w:r>
      <w:r w:rsidR="00245728">
        <w:rPr>
          <w:rFonts w:ascii="Arial" w:hAnsi="Arial" w:cs="Arial"/>
          <w:sz w:val="18"/>
          <w:szCs w:val="18"/>
          <w:lang w:val="en-US"/>
        </w:rPr>
        <w:t xml:space="preserve"> in </w:t>
      </w:r>
      <w:r w:rsidR="00245728" w:rsidRPr="00895260">
        <w:rPr>
          <w:rFonts w:ascii="Arial" w:hAnsi="Arial" w:cs="Arial"/>
          <w:sz w:val="18"/>
          <w:szCs w:val="18"/>
          <w:lang w:val="en-US"/>
        </w:rPr>
        <w:t>Figure 1</w:t>
      </w:r>
      <w:r w:rsidR="00245728">
        <w:rPr>
          <w:rFonts w:ascii="Arial" w:hAnsi="Arial" w:cs="Arial"/>
          <w:sz w:val="18"/>
          <w:szCs w:val="18"/>
          <w:lang w:val="en-US"/>
        </w:rPr>
        <w:t>. For this comparison</w:t>
      </w:r>
      <w:r w:rsidR="000F2762">
        <w:rPr>
          <w:rFonts w:ascii="Arial" w:hAnsi="Arial" w:cs="Arial"/>
          <w:sz w:val="18"/>
          <w:szCs w:val="18"/>
          <w:lang w:val="en-US"/>
        </w:rPr>
        <w:t>,</w:t>
      </w:r>
      <w:r w:rsidR="00245728">
        <w:rPr>
          <w:rFonts w:ascii="Arial" w:hAnsi="Arial" w:cs="Arial"/>
          <w:sz w:val="18"/>
          <w:szCs w:val="18"/>
          <w:lang w:val="en-US"/>
        </w:rPr>
        <w:t xml:space="preserve"> we used Corbett </w:t>
      </w:r>
      <w:r w:rsidR="00245728">
        <w:rPr>
          <w:rFonts w:ascii="Arial" w:hAnsi="Arial" w:cs="Arial"/>
          <w:i/>
          <w:iCs/>
          <w:sz w:val="18"/>
          <w:szCs w:val="18"/>
          <w:lang w:val="en-US"/>
        </w:rPr>
        <w:t>et al.</w:t>
      </w:r>
      <w:r w:rsidR="00245728">
        <w:rPr>
          <w:rFonts w:ascii="Arial" w:hAnsi="Arial" w:cs="Arial"/>
          <w:sz w:val="18"/>
          <w:szCs w:val="18"/>
          <w:lang w:val="en-US"/>
        </w:rPr>
        <w:t xml:space="preserve"> (2017) data</w:t>
      </w:r>
      <w:r w:rsidR="00A76C73">
        <w:rPr>
          <w:rFonts w:ascii="Arial" w:hAnsi="Arial" w:cs="Arial"/>
          <w:sz w:val="18"/>
          <w:szCs w:val="18"/>
          <w:lang w:val="en-US"/>
        </w:rPr>
        <w:t xml:space="preserve">, who have worked with </w:t>
      </w:r>
      <w:r w:rsidR="000F2762">
        <w:rPr>
          <w:rFonts w:ascii="Arial" w:hAnsi="Arial" w:cs="Arial"/>
          <w:sz w:val="18"/>
          <w:szCs w:val="18"/>
          <w:lang w:val="en-US"/>
        </w:rPr>
        <w:t xml:space="preserve">the </w:t>
      </w:r>
      <w:r w:rsidR="00A76C73">
        <w:rPr>
          <w:rFonts w:ascii="Arial" w:hAnsi="Arial" w:cs="Arial"/>
          <w:sz w:val="18"/>
          <w:szCs w:val="18"/>
          <w:lang w:val="en-US"/>
        </w:rPr>
        <w:t>same bioclastic deposits from Morro do Chaves Formation.</w:t>
      </w:r>
    </w:p>
    <w:p w14:paraId="0BC118A8" w14:textId="77777777" w:rsidR="006862DA" w:rsidRDefault="003779C7" w:rsidP="006862DA">
      <w:pPr>
        <w:keepNext/>
        <w:autoSpaceDE w:val="0"/>
        <w:autoSpaceDN w:val="0"/>
        <w:adjustRightInd w:val="0"/>
        <w:spacing w:line="16" w:lineRule="atLeast"/>
        <w:jc w:val="both"/>
      </w:pPr>
      <w:r>
        <w:rPr>
          <w:rFonts w:ascii="Arial" w:hAnsi="Arial" w:cs="Arial"/>
          <w:noProof/>
          <w:sz w:val="18"/>
          <w:szCs w:val="18"/>
        </w:rPr>
        <w:drawing>
          <wp:inline distT="0" distB="0" distL="0" distR="0" wp14:anchorId="7653DE0E" wp14:editId="5B8E23E9">
            <wp:extent cx="2938145" cy="2350770"/>
            <wp:effectExtent l="0" t="0" r="0" b="0"/>
            <wp:docPr id="8836349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34946" name="Imagem 88363494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145" cy="2350770"/>
                    </a:xfrm>
                    <a:prstGeom prst="rect">
                      <a:avLst/>
                    </a:prstGeom>
                  </pic:spPr>
                </pic:pic>
              </a:graphicData>
            </a:graphic>
          </wp:inline>
        </w:drawing>
      </w:r>
    </w:p>
    <w:p w14:paraId="5C641705" w14:textId="4F34C0C9" w:rsidR="00A76C73" w:rsidRDefault="006862DA" w:rsidP="009065B8">
      <w:pPr>
        <w:pStyle w:val="Legenda"/>
        <w:jc w:val="both"/>
        <w:rPr>
          <w:rFonts w:cs="Arial"/>
          <w:lang w:val="en-US"/>
        </w:rPr>
      </w:pPr>
      <w:r w:rsidRPr="006862DA">
        <w:rPr>
          <w:lang w:val="en-US"/>
        </w:rPr>
        <w:t xml:space="preserve">Figure </w:t>
      </w:r>
      <w:r w:rsidRPr="006862DA">
        <w:fldChar w:fldCharType="begin"/>
      </w:r>
      <w:r w:rsidRPr="006862DA">
        <w:rPr>
          <w:lang w:val="en-US"/>
        </w:rPr>
        <w:instrText xml:space="preserve"> SEQ Figure \* ARABIC </w:instrText>
      </w:r>
      <w:r w:rsidRPr="006862DA">
        <w:fldChar w:fldCharType="separate"/>
      </w:r>
      <w:r w:rsidR="00E3124C">
        <w:rPr>
          <w:noProof/>
          <w:lang w:val="en-US"/>
        </w:rPr>
        <w:t>1</w:t>
      </w:r>
      <w:r w:rsidRPr="006862DA">
        <w:fldChar w:fldCharType="end"/>
      </w:r>
      <w:r w:rsidRPr="006862DA">
        <w:rPr>
          <w:lang w:val="en-US"/>
        </w:rPr>
        <w:t>: Cementation exponent (m) and porosity plot for Morro do Chaves Coquinas: Blue dots are from this present work</w:t>
      </w:r>
      <w:r w:rsidR="00E245BD">
        <w:rPr>
          <w:lang w:val="en-US"/>
        </w:rPr>
        <w:t>,</w:t>
      </w:r>
      <w:r w:rsidRPr="006862DA">
        <w:rPr>
          <w:lang w:val="en-US"/>
        </w:rPr>
        <w:t xml:space="preserve"> and orange ones are from Corbett et al. (2017).</w:t>
      </w:r>
    </w:p>
    <w:p w14:paraId="6D606070" w14:textId="17EC20DD" w:rsidR="00A76C73" w:rsidRDefault="00A76C73" w:rsidP="00A76C73">
      <w:pPr>
        <w:autoSpaceDE w:val="0"/>
        <w:autoSpaceDN w:val="0"/>
        <w:adjustRightInd w:val="0"/>
        <w:spacing w:line="16" w:lineRule="atLeast"/>
        <w:jc w:val="both"/>
        <w:rPr>
          <w:rFonts w:ascii="Arial" w:hAnsi="Arial" w:cs="Arial"/>
          <w:sz w:val="18"/>
          <w:szCs w:val="18"/>
          <w:lang w:val="en-US"/>
        </w:rPr>
      </w:pPr>
      <w:r w:rsidRPr="00A76C73">
        <w:rPr>
          <w:rFonts w:ascii="Arial" w:hAnsi="Arial" w:cs="Arial"/>
          <w:sz w:val="18"/>
          <w:szCs w:val="18"/>
          <w:lang w:val="en-US"/>
        </w:rPr>
        <w:t xml:space="preserve">The dataset from Corbett et al. (2017) is subdivided into three coquina facies. Overall, it is safe to say that </w:t>
      </w:r>
      <w:r>
        <w:rPr>
          <w:rFonts w:ascii="Arial" w:hAnsi="Arial" w:cs="Arial"/>
          <w:sz w:val="18"/>
          <w:szCs w:val="18"/>
          <w:lang w:val="en-US"/>
        </w:rPr>
        <w:t>our data</w:t>
      </w:r>
      <w:r w:rsidRPr="00A76C73">
        <w:rPr>
          <w:rFonts w:ascii="Arial" w:hAnsi="Arial" w:cs="Arial"/>
          <w:sz w:val="18"/>
          <w:szCs w:val="18"/>
          <w:lang w:val="en-US"/>
        </w:rPr>
        <w:t xml:space="preserve"> is similar to the literature. Although </w:t>
      </w:r>
      <w:r>
        <w:rPr>
          <w:rFonts w:ascii="Arial" w:hAnsi="Arial" w:cs="Arial"/>
          <w:sz w:val="18"/>
          <w:szCs w:val="18"/>
          <w:lang w:val="en-US"/>
        </w:rPr>
        <w:t>our samples</w:t>
      </w:r>
      <w:r w:rsidRPr="00A76C73">
        <w:rPr>
          <w:rFonts w:ascii="Arial" w:hAnsi="Arial" w:cs="Arial"/>
          <w:sz w:val="18"/>
          <w:szCs w:val="18"/>
          <w:lang w:val="en-US"/>
        </w:rPr>
        <w:t xml:space="preserve"> show a lower cementation coefficient (m) than the data obtained by Corbett et al. (2017), the variation between them is not discrepant, and there is even some overlap in the data points, diluting possible uncertainties about the measured (m) values. The data from Corbett et al. (2017) that </w:t>
      </w:r>
      <w:r w:rsidR="000F2762">
        <w:rPr>
          <w:rFonts w:ascii="Arial" w:hAnsi="Arial" w:cs="Arial"/>
          <w:sz w:val="18"/>
          <w:szCs w:val="18"/>
          <w:lang w:val="en-US"/>
        </w:rPr>
        <w:t>the author characterizes overlap with our samples (m values between 1.5 and 2.1)</w:t>
      </w:r>
      <w:r w:rsidRPr="00A76C73">
        <w:rPr>
          <w:rFonts w:ascii="Arial" w:hAnsi="Arial" w:cs="Arial"/>
          <w:sz w:val="18"/>
          <w:szCs w:val="18"/>
          <w:lang w:val="en-US"/>
        </w:rPr>
        <w:t xml:space="preserve"> as bioclastic calcirudites (rudstones), with dense compaction, fractures and dissolution as the dominant pore type and the occurrence of siliciclastic material between 20 to 30%, with characteristics very similar to </w:t>
      </w:r>
      <w:r>
        <w:rPr>
          <w:rFonts w:ascii="Arial" w:hAnsi="Arial" w:cs="Arial"/>
          <w:sz w:val="18"/>
          <w:szCs w:val="18"/>
          <w:lang w:val="en-US"/>
        </w:rPr>
        <w:t>our dataset</w:t>
      </w:r>
      <w:r w:rsidRPr="00A76C73">
        <w:rPr>
          <w:rFonts w:ascii="Arial" w:hAnsi="Arial" w:cs="Arial"/>
          <w:sz w:val="18"/>
          <w:szCs w:val="18"/>
          <w:lang w:val="en-US"/>
        </w:rPr>
        <w:t>, both in terms of packing, texture and chemical content, corroborating the dataset and indicating a possible association of facies with the values found for "m</w:t>
      </w:r>
      <w:r w:rsidR="000F2762">
        <w:rPr>
          <w:rFonts w:ascii="Arial" w:hAnsi="Arial" w:cs="Arial"/>
          <w:sz w:val="18"/>
          <w:szCs w:val="18"/>
          <w:lang w:val="en-US"/>
        </w:rPr>
        <w:t>."</w:t>
      </w:r>
    </w:p>
    <w:p w14:paraId="72C09E63" w14:textId="77777777" w:rsidR="00A76C73" w:rsidRPr="00A76C73" w:rsidRDefault="00A76C73" w:rsidP="00A76C73">
      <w:pPr>
        <w:autoSpaceDE w:val="0"/>
        <w:autoSpaceDN w:val="0"/>
        <w:adjustRightInd w:val="0"/>
        <w:spacing w:line="16" w:lineRule="atLeast"/>
        <w:jc w:val="both"/>
        <w:rPr>
          <w:rFonts w:ascii="Arial" w:hAnsi="Arial" w:cs="Arial"/>
          <w:sz w:val="18"/>
          <w:szCs w:val="18"/>
          <w:lang w:val="en-US"/>
        </w:rPr>
      </w:pPr>
    </w:p>
    <w:p w14:paraId="0DBF32CD" w14:textId="3A6BDB37" w:rsidR="00A76C73" w:rsidRPr="00245728" w:rsidRDefault="00A76C73" w:rsidP="00A76C73">
      <w:pPr>
        <w:autoSpaceDE w:val="0"/>
        <w:autoSpaceDN w:val="0"/>
        <w:adjustRightInd w:val="0"/>
        <w:spacing w:line="16" w:lineRule="atLeast"/>
        <w:jc w:val="both"/>
        <w:rPr>
          <w:rFonts w:ascii="Arial" w:hAnsi="Arial" w:cs="Arial"/>
          <w:sz w:val="18"/>
          <w:szCs w:val="18"/>
          <w:lang w:val="en-US"/>
        </w:rPr>
      </w:pPr>
      <w:r w:rsidRPr="00A76C73">
        <w:rPr>
          <w:rFonts w:ascii="Arial" w:hAnsi="Arial" w:cs="Arial"/>
          <w:sz w:val="18"/>
          <w:szCs w:val="18"/>
          <w:lang w:val="en-US"/>
        </w:rPr>
        <w:t>With the cementation coefficient (m) data showing real values, we sought to understand the numerical relationships with geology. Usually, the cementation coefficient, as it is called, provides a good indication of cementation in sandstones (</w:t>
      </w:r>
      <w:proofErr w:type="spellStart"/>
      <w:r w:rsidRPr="00A76C73">
        <w:rPr>
          <w:rFonts w:ascii="Arial" w:hAnsi="Arial" w:cs="Arial"/>
          <w:sz w:val="18"/>
          <w:szCs w:val="18"/>
          <w:lang w:val="en-US"/>
        </w:rPr>
        <w:t>M</w:t>
      </w:r>
      <w:r w:rsidR="000F2762" w:rsidRPr="00A76C73">
        <w:rPr>
          <w:rFonts w:ascii="Arial" w:hAnsi="Arial" w:cs="Arial"/>
          <w:sz w:val="18"/>
          <w:szCs w:val="18"/>
          <w:lang w:val="en-US"/>
        </w:rPr>
        <w:t>ontaron</w:t>
      </w:r>
      <w:proofErr w:type="spellEnd"/>
      <w:r w:rsidRPr="00A76C73">
        <w:rPr>
          <w:rFonts w:ascii="Arial" w:hAnsi="Arial" w:cs="Arial"/>
          <w:sz w:val="18"/>
          <w:szCs w:val="18"/>
          <w:lang w:val="en-US"/>
        </w:rPr>
        <w:t xml:space="preserve">, 2008); however, </w:t>
      </w:r>
      <w:r w:rsidR="000F2762">
        <w:rPr>
          <w:rFonts w:ascii="Arial" w:hAnsi="Arial" w:cs="Arial"/>
          <w:sz w:val="18"/>
          <w:szCs w:val="18"/>
          <w:lang w:val="en-US"/>
        </w:rPr>
        <w:t>this correlation is difficult in carbonates</w:t>
      </w:r>
      <w:r w:rsidRPr="00A76C73">
        <w:rPr>
          <w:rFonts w:ascii="Arial" w:hAnsi="Arial" w:cs="Arial"/>
          <w:sz w:val="18"/>
          <w:szCs w:val="18"/>
          <w:lang w:val="en-US"/>
        </w:rPr>
        <w:t xml:space="preserve">. Corbett et al. (2017) suggest adopting the term porosity exponent instead of the cementation coefficient when working with carbonates. Soto et al. (2012) suggest a reservoir classification methodology associated with the pore type based on the variation of the "m" coefficient, which was done for our dataset, as seen in </w:t>
      </w:r>
      <w:r w:rsidRPr="00895260">
        <w:rPr>
          <w:rFonts w:ascii="Arial" w:hAnsi="Arial" w:cs="Arial"/>
          <w:sz w:val="18"/>
          <w:szCs w:val="18"/>
          <w:lang w:val="en-US"/>
        </w:rPr>
        <w:t>Figure 2</w:t>
      </w:r>
      <w:r w:rsidRPr="00A76C73">
        <w:rPr>
          <w:rFonts w:ascii="Arial" w:hAnsi="Arial" w:cs="Arial"/>
          <w:color w:val="FF0000"/>
          <w:sz w:val="18"/>
          <w:szCs w:val="18"/>
          <w:lang w:val="en-US"/>
        </w:rPr>
        <w:t xml:space="preserve"> </w:t>
      </w:r>
      <w:r w:rsidRPr="00A76C73">
        <w:rPr>
          <w:rFonts w:ascii="Arial" w:hAnsi="Arial" w:cs="Arial"/>
          <w:sz w:val="18"/>
          <w:szCs w:val="18"/>
          <w:lang w:val="en-US"/>
        </w:rPr>
        <w:t>below.</w:t>
      </w:r>
    </w:p>
    <w:p w14:paraId="4811A015" w14:textId="77777777" w:rsidR="006862DA" w:rsidRDefault="00422EC4" w:rsidP="006862DA">
      <w:pPr>
        <w:pStyle w:val="Legenda"/>
        <w:keepNext/>
      </w:pPr>
      <w:r>
        <w:rPr>
          <w:noProof/>
        </w:rPr>
        <w:lastRenderedPageBreak/>
        <w:drawing>
          <wp:inline distT="0" distB="0" distL="0" distR="0" wp14:anchorId="6434048D" wp14:editId="1F0578B4">
            <wp:extent cx="2938145" cy="2025650"/>
            <wp:effectExtent l="0" t="0" r="0" b="0"/>
            <wp:docPr id="1663204573" name="Imagem 2"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4573" name="Imagem 2" descr="Gráfico&#10;&#10;Descrição gerad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38145" cy="2025650"/>
                    </a:xfrm>
                    <a:prstGeom prst="rect">
                      <a:avLst/>
                    </a:prstGeom>
                  </pic:spPr>
                </pic:pic>
              </a:graphicData>
            </a:graphic>
          </wp:inline>
        </w:drawing>
      </w:r>
    </w:p>
    <w:p w14:paraId="396BDDA8" w14:textId="51F133A3" w:rsidR="009065B8" w:rsidRDefault="006862DA" w:rsidP="009065B8">
      <w:pPr>
        <w:pStyle w:val="Legenda"/>
        <w:rPr>
          <w:lang w:val="en-US"/>
        </w:rPr>
      </w:pPr>
      <w:r w:rsidRPr="006862DA">
        <w:rPr>
          <w:lang w:val="en-US"/>
        </w:rPr>
        <w:t xml:space="preserve">Figure </w:t>
      </w:r>
      <w:r>
        <w:fldChar w:fldCharType="begin"/>
      </w:r>
      <w:r w:rsidRPr="006862DA">
        <w:rPr>
          <w:lang w:val="en-US"/>
        </w:rPr>
        <w:instrText xml:space="preserve"> SEQ Figure \* ARABIC </w:instrText>
      </w:r>
      <w:r>
        <w:fldChar w:fldCharType="separate"/>
      </w:r>
      <w:r w:rsidR="00E3124C">
        <w:rPr>
          <w:noProof/>
          <w:lang w:val="en-US"/>
        </w:rPr>
        <w:t>2</w:t>
      </w:r>
      <w:r>
        <w:fldChar w:fldCharType="end"/>
      </w:r>
      <w:r w:rsidRPr="006862DA">
        <w:rPr>
          <w:lang w:val="en-US"/>
        </w:rPr>
        <w:t xml:space="preserve">: Cementation exponent (m) and porosity plot </w:t>
      </w:r>
      <w:r w:rsidR="009065B8">
        <w:rPr>
          <w:lang w:val="en-US"/>
        </w:rPr>
        <w:t>with pore type and Soto et al. (2012) ranges.</w:t>
      </w:r>
    </w:p>
    <w:p w14:paraId="4232F475" w14:textId="002A10CB" w:rsidR="006862DA" w:rsidRPr="00245728" w:rsidRDefault="006862DA" w:rsidP="00E3124C">
      <w:pPr>
        <w:pStyle w:val="Legenda"/>
        <w:jc w:val="both"/>
        <w:rPr>
          <w:rFonts w:cs="Arial"/>
          <w:lang w:val="en-US"/>
        </w:rPr>
      </w:pPr>
      <w:r w:rsidRPr="006862DA">
        <w:rPr>
          <w:rFonts w:cs="Arial"/>
          <w:lang w:val="en-US"/>
        </w:rPr>
        <w:t>A large part of the dataset, when plotted, falls into the fields proposed by Soto et al. (2012) as "fracture/matrix" and "matrix</w:t>
      </w:r>
      <w:r w:rsidR="000F2762">
        <w:rPr>
          <w:rFonts w:cs="Arial"/>
          <w:lang w:val="en-US"/>
        </w:rPr>
        <w:t>."</w:t>
      </w:r>
      <w:r w:rsidRPr="006862DA">
        <w:rPr>
          <w:rFonts w:cs="Arial"/>
          <w:lang w:val="en-US"/>
        </w:rPr>
        <w:t xml:space="preserve"> Most of the data is in the "fracture/matrix" range, which is consistent with what was observed by Corbett et al. (2017) for similar "m" values, where the author himself considers the dominant pore type to be fracture-like. From the pore classification, it is observed that none of the samples were classified as having fracture-type porosity, but there was an intense presence of diagenetic features in the dataset, with dissolution and chemical compaction features. </w:t>
      </w:r>
    </w:p>
    <w:p w14:paraId="1BBE0062" w14:textId="76B3FA9B" w:rsidR="009065B8" w:rsidRPr="000F2762" w:rsidRDefault="00245728" w:rsidP="009065B8">
      <w:pPr>
        <w:keepNext/>
        <w:autoSpaceDE w:val="0"/>
        <w:autoSpaceDN w:val="0"/>
        <w:adjustRightInd w:val="0"/>
        <w:spacing w:line="16" w:lineRule="atLeast"/>
        <w:jc w:val="both"/>
        <w:rPr>
          <w:lang w:val="en-US"/>
        </w:rPr>
      </w:pPr>
      <w:r w:rsidRPr="00895260">
        <w:rPr>
          <w:rFonts w:ascii="Arial" w:hAnsi="Arial" w:cs="Arial"/>
          <w:sz w:val="18"/>
          <w:szCs w:val="18"/>
          <w:lang w:val="en-US"/>
        </w:rPr>
        <w:t xml:space="preserve">Figure </w:t>
      </w:r>
      <w:r w:rsidR="002E2FC0" w:rsidRPr="00895260">
        <w:rPr>
          <w:rFonts w:ascii="Arial" w:hAnsi="Arial" w:cs="Arial"/>
          <w:sz w:val="18"/>
          <w:szCs w:val="18"/>
          <w:lang w:val="en-US"/>
        </w:rPr>
        <w:t>3</w:t>
      </w:r>
      <w:r w:rsidRPr="002E2FC0">
        <w:rPr>
          <w:rFonts w:ascii="Arial" w:hAnsi="Arial" w:cs="Arial"/>
          <w:color w:val="FF0000"/>
          <w:sz w:val="18"/>
          <w:szCs w:val="18"/>
          <w:lang w:val="en-US"/>
        </w:rPr>
        <w:t xml:space="preserve"> </w:t>
      </w:r>
      <w:r w:rsidRPr="00245728">
        <w:rPr>
          <w:rFonts w:ascii="Arial" w:hAnsi="Arial" w:cs="Arial"/>
          <w:sz w:val="18"/>
          <w:szCs w:val="18"/>
          <w:lang w:val="en-US"/>
        </w:rPr>
        <w:t xml:space="preserve">presents the main diagnostic </w:t>
      </w:r>
      <w:r w:rsidR="002E2FC0">
        <w:rPr>
          <w:rFonts w:ascii="Arial" w:hAnsi="Arial" w:cs="Arial"/>
          <w:sz w:val="18"/>
          <w:szCs w:val="18"/>
          <w:lang w:val="en-US"/>
        </w:rPr>
        <w:t>graphic</w:t>
      </w:r>
      <w:r w:rsidRPr="00245728">
        <w:rPr>
          <w:rFonts w:ascii="Arial" w:hAnsi="Arial" w:cs="Arial"/>
          <w:sz w:val="18"/>
          <w:szCs w:val="18"/>
          <w:lang w:val="en-US"/>
        </w:rPr>
        <w:t xml:space="preserve"> for property (m). In this chart, the dominant pore size (</w:t>
      </w:r>
      <w:proofErr w:type="spellStart"/>
      <w:r w:rsidRPr="00245728">
        <w:rPr>
          <w:rFonts w:ascii="Arial" w:hAnsi="Arial" w:cs="Arial"/>
          <w:sz w:val="18"/>
          <w:szCs w:val="18"/>
          <w:lang w:val="en-US"/>
        </w:rPr>
        <w:t>DomSize</w:t>
      </w:r>
      <w:proofErr w:type="spellEnd"/>
      <w:r w:rsidRPr="00245728">
        <w:rPr>
          <w:rFonts w:ascii="Arial" w:hAnsi="Arial" w:cs="Arial"/>
          <w:sz w:val="18"/>
          <w:szCs w:val="18"/>
          <w:lang w:val="en-US"/>
        </w:rPr>
        <w:t xml:space="preserve">) was added to assess any correlation between the geometric parameter intrinsically linked to </w:t>
      </w:r>
      <w:r w:rsidR="002E2FC0">
        <w:rPr>
          <w:rFonts w:ascii="Arial" w:hAnsi="Arial" w:cs="Arial"/>
          <w:sz w:val="18"/>
          <w:szCs w:val="18"/>
          <w:lang w:val="en-US"/>
        </w:rPr>
        <w:t xml:space="preserve">pore types </w:t>
      </w:r>
      <w:r w:rsidRPr="00245728">
        <w:rPr>
          <w:rFonts w:ascii="Arial" w:hAnsi="Arial" w:cs="Arial"/>
          <w:sz w:val="18"/>
          <w:szCs w:val="18"/>
          <w:lang w:val="en-US"/>
        </w:rPr>
        <w:t>in the sample set</w:t>
      </w:r>
      <w:r w:rsidR="006862DA">
        <w:rPr>
          <w:rFonts w:ascii="Arial" w:hAnsi="Arial" w:cs="Arial"/>
          <w:sz w:val="18"/>
          <w:szCs w:val="18"/>
          <w:lang w:val="en-US"/>
        </w:rPr>
        <w:t>.</w:t>
      </w:r>
      <w:r w:rsidR="00422EC4">
        <w:rPr>
          <w:rFonts w:ascii="Arial" w:hAnsi="Arial" w:cs="Arial"/>
          <w:noProof/>
          <w:sz w:val="18"/>
          <w:szCs w:val="18"/>
        </w:rPr>
        <w:drawing>
          <wp:inline distT="0" distB="0" distL="0" distR="0" wp14:anchorId="6D0574E7" wp14:editId="28809F80">
            <wp:extent cx="2938145" cy="2350770"/>
            <wp:effectExtent l="0" t="0" r="0" b="0"/>
            <wp:docPr id="745832567" name="Imagem 3"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32567" name="Imagem 3" descr="Gráfico, Gráfico de dispersão&#10;&#10;Descrição gerad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38145" cy="2350770"/>
                    </a:xfrm>
                    <a:prstGeom prst="rect">
                      <a:avLst/>
                    </a:prstGeom>
                  </pic:spPr>
                </pic:pic>
              </a:graphicData>
            </a:graphic>
          </wp:inline>
        </w:drawing>
      </w:r>
    </w:p>
    <w:p w14:paraId="30EAD172" w14:textId="3C9E3483" w:rsidR="00245728" w:rsidRPr="009065B8" w:rsidRDefault="009065B8" w:rsidP="009065B8">
      <w:pPr>
        <w:pStyle w:val="Legenda"/>
        <w:jc w:val="both"/>
        <w:rPr>
          <w:rFonts w:cs="Arial"/>
          <w:lang w:val="en-US"/>
        </w:rPr>
      </w:pPr>
      <w:r w:rsidRPr="009065B8">
        <w:rPr>
          <w:lang w:val="en-US"/>
        </w:rPr>
        <w:t xml:space="preserve">Figure </w:t>
      </w:r>
      <w:r>
        <w:fldChar w:fldCharType="begin"/>
      </w:r>
      <w:r w:rsidRPr="009065B8">
        <w:rPr>
          <w:lang w:val="en-US"/>
        </w:rPr>
        <w:instrText xml:space="preserve"> SEQ Figure \* ARABIC </w:instrText>
      </w:r>
      <w:r>
        <w:fldChar w:fldCharType="separate"/>
      </w:r>
      <w:r w:rsidR="00E3124C">
        <w:rPr>
          <w:noProof/>
          <w:lang w:val="en-US"/>
        </w:rPr>
        <w:t>3</w:t>
      </w:r>
      <w:r>
        <w:fldChar w:fldCharType="end"/>
      </w:r>
      <w:r w:rsidRPr="009065B8">
        <w:rPr>
          <w:lang w:val="en-US"/>
        </w:rPr>
        <w:t>: Cementation exponent (m) and porosity plot with pore type wi</w:t>
      </w:r>
      <w:r>
        <w:rPr>
          <w:lang w:val="en-US"/>
        </w:rPr>
        <w:t xml:space="preserve">th </w:t>
      </w:r>
      <w:proofErr w:type="spellStart"/>
      <w:r>
        <w:rPr>
          <w:lang w:val="en-US"/>
        </w:rPr>
        <w:t>DomSize</w:t>
      </w:r>
      <w:proofErr w:type="spellEnd"/>
      <w:r>
        <w:rPr>
          <w:lang w:val="en-US"/>
        </w:rPr>
        <w:t xml:space="preserve"> at </w:t>
      </w:r>
      <w:r w:rsidR="000F2762">
        <w:rPr>
          <w:lang w:val="en-US"/>
        </w:rPr>
        <w:t xml:space="preserve">the </w:t>
      </w:r>
      <w:r>
        <w:rPr>
          <w:lang w:val="en-US"/>
        </w:rPr>
        <w:t>color</w:t>
      </w:r>
      <w:r w:rsidR="000F2762">
        <w:rPr>
          <w:lang w:val="en-US"/>
        </w:rPr>
        <w:t xml:space="preserve"> </w:t>
      </w:r>
      <w:r>
        <w:rPr>
          <w:lang w:val="en-US"/>
        </w:rPr>
        <w:t>bar.</w:t>
      </w:r>
    </w:p>
    <w:p w14:paraId="648E1BA0" w14:textId="2A90CA17" w:rsidR="006862DA" w:rsidRDefault="006862DA" w:rsidP="00245728">
      <w:pPr>
        <w:autoSpaceDE w:val="0"/>
        <w:autoSpaceDN w:val="0"/>
        <w:adjustRightInd w:val="0"/>
        <w:spacing w:line="16" w:lineRule="atLeast"/>
        <w:jc w:val="both"/>
        <w:rPr>
          <w:rFonts w:ascii="Arial" w:hAnsi="Arial" w:cs="Arial"/>
          <w:sz w:val="18"/>
          <w:szCs w:val="18"/>
          <w:lang w:val="en-US"/>
        </w:rPr>
      </w:pPr>
      <w:r w:rsidRPr="00245728">
        <w:rPr>
          <w:rFonts w:ascii="Arial" w:hAnsi="Arial" w:cs="Arial"/>
          <w:sz w:val="18"/>
          <w:szCs w:val="18"/>
          <w:lang w:val="en-US"/>
        </w:rPr>
        <w:t xml:space="preserve">It is possible to notice that the cementation coefficient value for most samples falls between 1.3 and 2.3, clustering the samples. However, samples with close "m" values have very different porosities. </w:t>
      </w:r>
      <w:r w:rsidR="00E245BD">
        <w:rPr>
          <w:rFonts w:ascii="Arial" w:hAnsi="Arial" w:cs="Arial"/>
          <w:sz w:val="18"/>
          <w:szCs w:val="18"/>
          <w:lang w:val="en-US"/>
        </w:rPr>
        <w:t>Furthermore, t</w:t>
      </w:r>
      <w:r w:rsidRPr="00245728">
        <w:rPr>
          <w:rFonts w:ascii="Arial" w:hAnsi="Arial" w:cs="Arial"/>
          <w:sz w:val="18"/>
          <w:szCs w:val="18"/>
          <w:lang w:val="en-US"/>
        </w:rPr>
        <w:t xml:space="preserve">he types of pores do not show any clear pattern, with interparticle porosity associated with the highest and lowest "m" values. However, when interpreting the charts </w:t>
      </w:r>
      <w:r w:rsidRPr="00245728">
        <w:rPr>
          <w:rFonts w:ascii="Arial" w:hAnsi="Arial" w:cs="Arial"/>
          <w:sz w:val="18"/>
          <w:szCs w:val="18"/>
          <w:lang w:val="en-US"/>
        </w:rPr>
        <w:t xml:space="preserve">shown in Figures </w:t>
      </w:r>
      <w:r w:rsidR="00E3124C">
        <w:rPr>
          <w:rFonts w:ascii="Arial" w:hAnsi="Arial" w:cs="Arial"/>
          <w:sz w:val="18"/>
          <w:szCs w:val="18"/>
          <w:lang w:val="en-US"/>
        </w:rPr>
        <w:t>3</w:t>
      </w:r>
      <w:r w:rsidRPr="00245728">
        <w:rPr>
          <w:rFonts w:ascii="Arial" w:hAnsi="Arial" w:cs="Arial"/>
          <w:sz w:val="18"/>
          <w:szCs w:val="18"/>
          <w:lang w:val="en-US"/>
        </w:rPr>
        <w:t xml:space="preserve"> and </w:t>
      </w:r>
      <w:r w:rsidR="00E3124C">
        <w:rPr>
          <w:rFonts w:ascii="Arial" w:hAnsi="Arial" w:cs="Arial"/>
          <w:sz w:val="18"/>
          <w:szCs w:val="18"/>
          <w:lang w:val="en-US"/>
        </w:rPr>
        <w:t>4 (below)</w:t>
      </w:r>
      <w:r w:rsidRPr="00245728">
        <w:rPr>
          <w:rFonts w:ascii="Arial" w:hAnsi="Arial" w:cs="Arial"/>
          <w:sz w:val="18"/>
          <w:szCs w:val="18"/>
          <w:lang w:val="en-US"/>
        </w:rPr>
        <w:t>, the geological, electrical, and petrophysical characteristics are better understood</w:t>
      </w:r>
      <w:r w:rsidR="00E3124C">
        <w:rPr>
          <w:rFonts w:ascii="Arial" w:hAnsi="Arial" w:cs="Arial"/>
          <w:sz w:val="18"/>
          <w:szCs w:val="18"/>
          <w:lang w:val="en-US"/>
        </w:rPr>
        <w:t>.</w:t>
      </w:r>
    </w:p>
    <w:p w14:paraId="7C668079" w14:textId="0F0D0ABB" w:rsidR="009065B8" w:rsidRDefault="006313A9" w:rsidP="009065B8">
      <w:pPr>
        <w:keepNext/>
        <w:autoSpaceDE w:val="0"/>
        <w:autoSpaceDN w:val="0"/>
        <w:adjustRightInd w:val="0"/>
        <w:spacing w:line="16" w:lineRule="atLeast"/>
        <w:jc w:val="both"/>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3CBC6E2" wp14:editId="64F57FAF">
                <wp:simplePos x="0" y="0"/>
                <wp:positionH relativeFrom="column">
                  <wp:posOffset>5293360</wp:posOffset>
                </wp:positionH>
                <wp:positionV relativeFrom="paragraph">
                  <wp:posOffset>1033292</wp:posOffset>
                </wp:positionV>
                <wp:extent cx="240324" cy="222739"/>
                <wp:effectExtent l="0" t="0" r="0" b="6350"/>
                <wp:wrapNone/>
                <wp:docPr id="992493854" name="Caixa de Texto 4"/>
                <wp:cNvGraphicFramePr/>
                <a:graphic xmlns:a="http://schemas.openxmlformats.org/drawingml/2006/main">
                  <a:graphicData uri="http://schemas.microsoft.com/office/word/2010/wordprocessingShape">
                    <wps:wsp>
                      <wps:cNvSpPr txBox="1"/>
                      <wps:spPr>
                        <a:xfrm>
                          <a:off x="0" y="0"/>
                          <a:ext cx="240324" cy="222739"/>
                        </a:xfrm>
                        <a:prstGeom prst="rect">
                          <a:avLst/>
                        </a:prstGeom>
                        <a:noFill/>
                        <a:ln w="6350">
                          <a:noFill/>
                        </a:ln>
                      </wps:spPr>
                      <wps:txbx>
                        <w:txbxContent>
                          <w:p w14:paraId="0550BBCA" w14:textId="6BC31F67" w:rsidR="006313A9" w:rsidRPr="00E3124C" w:rsidRDefault="006313A9" w:rsidP="006313A9">
                            <w:pPr>
                              <w:rPr>
                                <w:rFonts w:ascii="Arial" w:hAnsi="Arial" w:cs="Arial"/>
                                <w:sz w:val="18"/>
                                <w:szCs w:val="18"/>
                              </w:rPr>
                            </w:pPr>
                            <w:r>
                              <w:rPr>
                                <w:rFonts w:ascii="Arial" w:hAnsi="Arial" w:cs="Arial"/>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BC6E2" id="_x0000_t202" coordsize="21600,21600" o:spt="202" path="m,l,21600r21600,l21600,xe">
                <v:stroke joinstyle="miter"/>
                <v:path gradientshapeok="t" o:connecttype="rect"/>
              </v:shapetype>
              <v:shape id="Caixa de Texto 4" o:spid="_x0000_s1026" type="#_x0000_t202" style="position:absolute;left:0;text-align:left;margin-left:416.8pt;margin-top:81.35pt;width:18.9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" filled="f" stroked="f" strokeweight=".5pt">
                <v:textbox>
                  <w:txbxContent>
                    <w:p w14:paraId="0550BBCA" w14:textId="6BC31F67" w:rsidR="006313A9" w:rsidRPr="00E3124C" w:rsidRDefault="006313A9" w:rsidP="006313A9">
                      <w:pPr>
                        <w:rPr>
                          <w:rFonts w:ascii="Arial" w:hAnsi="Arial" w:cs="Arial"/>
                          <w:sz w:val="18"/>
                          <w:szCs w:val="18"/>
                        </w:rPr>
                      </w:pPr>
                      <w:r>
                        <w:rPr>
                          <w:rFonts w:ascii="Arial" w:hAnsi="Arial" w:cs="Arial"/>
                          <w:sz w:val="18"/>
                          <w:szCs w:val="18"/>
                        </w:rPr>
                        <w:t>B</w:t>
                      </w:r>
                    </w:p>
                  </w:txbxContent>
                </v:textbox>
              </v:shape>
            </w:pict>
          </mc:Fallback>
        </mc:AlternateContent>
      </w:r>
      <w:r w:rsidR="00422EC4">
        <w:rPr>
          <w:rFonts w:ascii="Arial" w:hAnsi="Arial" w:cs="Arial"/>
          <w:noProof/>
          <w:sz w:val="18"/>
          <w:szCs w:val="18"/>
        </w:rPr>
        <w:drawing>
          <wp:inline distT="0" distB="0" distL="0" distR="0" wp14:anchorId="00187960" wp14:editId="7F3779F9">
            <wp:extent cx="2938145" cy="2350770"/>
            <wp:effectExtent l="0" t="0" r="0" b="0"/>
            <wp:docPr id="1004074411" name="Imagem 4"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4411" name="Imagem 4" descr="Gráfico, Gráfico de dispersão&#10;&#10;Descrição gerada automa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8145" cy="2350770"/>
                    </a:xfrm>
                    <a:prstGeom prst="rect">
                      <a:avLst/>
                    </a:prstGeom>
                  </pic:spPr>
                </pic:pic>
              </a:graphicData>
            </a:graphic>
          </wp:inline>
        </w:drawing>
      </w:r>
    </w:p>
    <w:p w14:paraId="626D9865" w14:textId="3334FF6A" w:rsidR="009065B8" w:rsidRDefault="009065B8" w:rsidP="009065B8">
      <w:pPr>
        <w:pStyle w:val="Legenda"/>
        <w:jc w:val="both"/>
        <w:rPr>
          <w:lang w:val="en-US"/>
        </w:rPr>
      </w:pPr>
      <w:r w:rsidRPr="009065B8">
        <w:rPr>
          <w:lang w:val="en-US"/>
        </w:rPr>
        <w:t xml:space="preserve">Figure </w:t>
      </w:r>
      <w:r>
        <w:fldChar w:fldCharType="begin"/>
      </w:r>
      <w:r w:rsidRPr="009065B8">
        <w:rPr>
          <w:lang w:val="en-US"/>
        </w:rPr>
        <w:instrText xml:space="preserve"> SEQ Figure \* ARABIC </w:instrText>
      </w:r>
      <w:r>
        <w:fldChar w:fldCharType="separate"/>
      </w:r>
      <w:r w:rsidR="00E3124C">
        <w:rPr>
          <w:noProof/>
          <w:lang w:val="en-US"/>
        </w:rPr>
        <w:t>4</w:t>
      </w:r>
      <w:r>
        <w:fldChar w:fldCharType="end"/>
      </w:r>
      <w:r w:rsidRPr="009065B8">
        <w:rPr>
          <w:lang w:val="en-US"/>
        </w:rPr>
        <w:t xml:space="preserve">: </w:t>
      </w:r>
      <w:r w:rsidR="00E3124C" w:rsidRPr="009065B8">
        <w:rPr>
          <w:lang w:val="en-US"/>
        </w:rPr>
        <w:t>Cementation</w:t>
      </w:r>
      <w:r w:rsidRPr="009065B8">
        <w:rPr>
          <w:lang w:val="en-US"/>
        </w:rPr>
        <w:t xml:space="preserve"> exponent (m) and porosity plot with pore type with </w:t>
      </w:r>
      <w:r w:rsidR="00E3124C">
        <w:rPr>
          <w:lang w:val="en-US"/>
        </w:rPr>
        <w:t>Perimeter over Area</w:t>
      </w:r>
      <w:r w:rsidRPr="009065B8">
        <w:rPr>
          <w:lang w:val="en-US"/>
        </w:rPr>
        <w:t xml:space="preserve"> at </w:t>
      </w:r>
      <w:r w:rsidR="00E245BD">
        <w:rPr>
          <w:lang w:val="en-US"/>
        </w:rPr>
        <w:t xml:space="preserve">the </w:t>
      </w:r>
      <w:r w:rsidR="00E3124C" w:rsidRPr="009065B8">
        <w:rPr>
          <w:lang w:val="en-US"/>
        </w:rPr>
        <w:t>color bar</w:t>
      </w:r>
      <w:r w:rsidRPr="009065B8">
        <w:rPr>
          <w:lang w:val="en-US"/>
        </w:rPr>
        <w:t>.</w:t>
      </w:r>
    </w:p>
    <w:p w14:paraId="6EAC436E" w14:textId="217C58F3" w:rsidR="00245728" w:rsidRPr="00245728" w:rsidRDefault="00245728" w:rsidP="009065B8">
      <w:pPr>
        <w:pStyle w:val="Legenda"/>
        <w:jc w:val="both"/>
        <w:rPr>
          <w:rFonts w:cs="Arial"/>
          <w:lang w:val="en-US"/>
        </w:rPr>
      </w:pPr>
      <w:r w:rsidRPr="00245728">
        <w:rPr>
          <w:rFonts w:cs="Arial"/>
          <w:lang w:val="en-US"/>
        </w:rPr>
        <w:t xml:space="preserve">Despite the data set clustering in a cementation coefficient range, it is noted that the samples are divided into two groups. One group with porosity below 10% (group 1) and another group with porosity above 10% (group 2).  </w:t>
      </w:r>
    </w:p>
    <w:p w14:paraId="1E8577A1" w14:textId="5DC4F610" w:rsidR="00E3124C" w:rsidRDefault="00245728" w:rsidP="00E3124C">
      <w:pPr>
        <w:autoSpaceDE w:val="0"/>
        <w:autoSpaceDN w:val="0"/>
        <w:adjustRightInd w:val="0"/>
        <w:spacing w:line="16" w:lineRule="atLeast"/>
        <w:jc w:val="both"/>
        <w:rPr>
          <w:rFonts w:ascii="Arial" w:hAnsi="Arial" w:cs="Arial"/>
          <w:sz w:val="18"/>
          <w:szCs w:val="18"/>
          <w:lang w:val="en-US"/>
        </w:rPr>
      </w:pPr>
      <w:r w:rsidRPr="00245728">
        <w:rPr>
          <w:rFonts w:ascii="Arial" w:hAnsi="Arial" w:cs="Arial"/>
          <w:sz w:val="18"/>
          <w:szCs w:val="18"/>
          <w:lang w:val="en-US"/>
        </w:rPr>
        <w:t xml:space="preserve">Group 1 generally presents low </w:t>
      </w:r>
      <w:proofErr w:type="spellStart"/>
      <w:r w:rsidRPr="00245728">
        <w:rPr>
          <w:rFonts w:ascii="Arial" w:hAnsi="Arial" w:cs="Arial"/>
          <w:sz w:val="18"/>
          <w:szCs w:val="18"/>
          <w:lang w:val="en-US"/>
        </w:rPr>
        <w:t>DomSize</w:t>
      </w:r>
      <w:proofErr w:type="spellEnd"/>
      <w:r w:rsidRPr="00245728">
        <w:rPr>
          <w:rFonts w:ascii="Arial" w:hAnsi="Arial" w:cs="Arial"/>
          <w:sz w:val="18"/>
          <w:szCs w:val="18"/>
          <w:lang w:val="en-US"/>
        </w:rPr>
        <w:t xml:space="preserve"> </w:t>
      </w:r>
      <w:r w:rsidR="00E3124C">
        <w:rPr>
          <w:rFonts w:ascii="Arial" w:hAnsi="Arial" w:cs="Arial"/>
          <w:sz w:val="18"/>
          <w:szCs w:val="18"/>
          <w:lang w:val="en-US"/>
        </w:rPr>
        <w:t xml:space="preserve">and higher </w:t>
      </w:r>
      <w:proofErr w:type="spellStart"/>
      <w:r w:rsidR="00E3124C">
        <w:rPr>
          <w:rFonts w:ascii="Arial" w:hAnsi="Arial" w:cs="Arial"/>
          <w:sz w:val="18"/>
          <w:szCs w:val="18"/>
          <w:lang w:val="en-US"/>
        </w:rPr>
        <w:t>PoA</w:t>
      </w:r>
      <w:proofErr w:type="spellEnd"/>
      <w:r w:rsidR="00E3124C">
        <w:rPr>
          <w:rFonts w:ascii="Arial" w:hAnsi="Arial" w:cs="Arial"/>
          <w:sz w:val="18"/>
          <w:szCs w:val="18"/>
          <w:lang w:val="en-US"/>
        </w:rPr>
        <w:t xml:space="preserve"> </w:t>
      </w:r>
      <w:r w:rsidR="00E3124C" w:rsidRPr="00245728">
        <w:rPr>
          <w:rFonts w:ascii="Arial" w:hAnsi="Arial" w:cs="Arial"/>
          <w:sz w:val="18"/>
          <w:szCs w:val="18"/>
          <w:lang w:val="en-US"/>
        </w:rPr>
        <w:t>values</w:t>
      </w:r>
      <w:r w:rsidRPr="00245728">
        <w:rPr>
          <w:rFonts w:ascii="Arial" w:hAnsi="Arial" w:cs="Arial"/>
          <w:sz w:val="18"/>
          <w:szCs w:val="18"/>
          <w:lang w:val="en-US"/>
        </w:rPr>
        <w:t xml:space="preserve">, indicating small pores </w:t>
      </w:r>
      <w:r w:rsidR="00E3124C">
        <w:rPr>
          <w:rFonts w:ascii="Arial" w:hAnsi="Arial" w:cs="Arial"/>
          <w:sz w:val="18"/>
          <w:szCs w:val="18"/>
          <w:lang w:val="en-US"/>
        </w:rPr>
        <w:t>with complex geometry</w:t>
      </w:r>
      <w:r w:rsidRPr="00245728">
        <w:rPr>
          <w:rFonts w:ascii="Arial" w:hAnsi="Arial" w:cs="Arial"/>
          <w:sz w:val="18"/>
          <w:szCs w:val="18"/>
          <w:lang w:val="en-US"/>
        </w:rPr>
        <w:t xml:space="preserve">. Only two samples, one microporous and one moldic, do not exhibit this behavior, with </w:t>
      </w:r>
      <w:proofErr w:type="spellStart"/>
      <w:r w:rsidRPr="00245728">
        <w:rPr>
          <w:rFonts w:ascii="Arial" w:hAnsi="Arial" w:cs="Arial"/>
          <w:sz w:val="18"/>
          <w:szCs w:val="18"/>
          <w:lang w:val="en-US"/>
        </w:rPr>
        <w:t>DomSize</w:t>
      </w:r>
      <w:proofErr w:type="spellEnd"/>
      <w:r w:rsidRPr="00245728">
        <w:rPr>
          <w:rFonts w:ascii="Arial" w:hAnsi="Arial" w:cs="Arial"/>
          <w:sz w:val="18"/>
          <w:szCs w:val="18"/>
          <w:lang w:val="en-US"/>
        </w:rPr>
        <w:t xml:space="preserve"> values greater than 200 microns. However, despite having a higher parameter value, these pores may be reflecting large and isolated pores that makeup virtually all the sample's porosity. The microporous sample also showed fracture-type porosities, which may explain the M coefficient value and higher </w:t>
      </w:r>
      <w:proofErr w:type="spellStart"/>
      <w:r w:rsidRPr="00245728">
        <w:rPr>
          <w:rFonts w:ascii="Arial" w:hAnsi="Arial" w:cs="Arial"/>
          <w:sz w:val="18"/>
          <w:szCs w:val="18"/>
          <w:lang w:val="en-US"/>
        </w:rPr>
        <w:t>DomSize</w:t>
      </w:r>
      <w:proofErr w:type="spellEnd"/>
      <w:r w:rsidRPr="00245728">
        <w:rPr>
          <w:rFonts w:ascii="Arial" w:hAnsi="Arial" w:cs="Arial"/>
          <w:sz w:val="18"/>
          <w:szCs w:val="18"/>
          <w:lang w:val="en-US"/>
        </w:rPr>
        <w:t xml:space="preserve"> value. In addition to low </w:t>
      </w:r>
      <w:proofErr w:type="spellStart"/>
      <w:r w:rsidRPr="00245728">
        <w:rPr>
          <w:rFonts w:ascii="Arial" w:hAnsi="Arial" w:cs="Arial"/>
          <w:sz w:val="18"/>
          <w:szCs w:val="18"/>
          <w:lang w:val="en-US"/>
        </w:rPr>
        <w:t>DomSize</w:t>
      </w:r>
      <w:proofErr w:type="spellEnd"/>
      <w:r w:rsidRPr="00245728">
        <w:rPr>
          <w:rFonts w:ascii="Arial" w:hAnsi="Arial" w:cs="Arial"/>
          <w:sz w:val="18"/>
          <w:szCs w:val="18"/>
          <w:lang w:val="en-US"/>
        </w:rPr>
        <w:t xml:space="preserve"> values, group 1 concentrates samples with </w:t>
      </w:r>
      <w:proofErr w:type="spellStart"/>
      <w:r w:rsidRPr="00245728">
        <w:rPr>
          <w:rFonts w:ascii="Arial" w:hAnsi="Arial" w:cs="Arial"/>
          <w:sz w:val="18"/>
          <w:szCs w:val="18"/>
          <w:lang w:val="en-US"/>
        </w:rPr>
        <w:t>intercrystalline</w:t>
      </w:r>
      <w:proofErr w:type="spellEnd"/>
      <w:r w:rsidRPr="00245728">
        <w:rPr>
          <w:rFonts w:ascii="Arial" w:hAnsi="Arial" w:cs="Arial"/>
          <w:sz w:val="18"/>
          <w:szCs w:val="18"/>
          <w:lang w:val="en-US"/>
        </w:rPr>
        <w:t xml:space="preserve"> and micropores</w:t>
      </w:r>
      <w:r w:rsidR="00E3124C">
        <w:rPr>
          <w:rFonts w:ascii="Arial" w:hAnsi="Arial" w:cs="Arial"/>
          <w:sz w:val="18"/>
          <w:szCs w:val="18"/>
          <w:lang w:val="en-US"/>
        </w:rPr>
        <w:t>.</w:t>
      </w:r>
      <w:r w:rsidRPr="00245728">
        <w:rPr>
          <w:rFonts w:ascii="Arial" w:hAnsi="Arial" w:cs="Arial"/>
          <w:sz w:val="18"/>
          <w:szCs w:val="18"/>
          <w:lang w:val="en-US"/>
        </w:rPr>
        <w:t xml:space="preserve"> The concentration of both pore type</w:t>
      </w:r>
      <w:r w:rsidR="00895260">
        <w:rPr>
          <w:rFonts w:ascii="Arial" w:hAnsi="Arial" w:cs="Arial"/>
          <w:sz w:val="18"/>
          <w:szCs w:val="18"/>
          <w:lang w:val="en-US"/>
        </w:rPr>
        <w:t>s</w:t>
      </w:r>
      <w:r w:rsidRPr="00245728">
        <w:rPr>
          <w:rFonts w:ascii="Arial" w:hAnsi="Arial" w:cs="Arial"/>
          <w:sz w:val="18"/>
          <w:szCs w:val="18"/>
          <w:lang w:val="en-US"/>
        </w:rPr>
        <w:t xml:space="preserve"> in this group </w:t>
      </w:r>
      <w:r w:rsidR="00E3124C">
        <w:rPr>
          <w:rFonts w:ascii="Arial" w:hAnsi="Arial" w:cs="Arial"/>
          <w:sz w:val="18"/>
          <w:szCs w:val="18"/>
          <w:lang w:val="en-US"/>
        </w:rPr>
        <w:t xml:space="preserve">could be an </w:t>
      </w:r>
      <w:r w:rsidRPr="00245728">
        <w:rPr>
          <w:rFonts w:ascii="Arial" w:hAnsi="Arial" w:cs="Arial"/>
          <w:sz w:val="18"/>
          <w:szCs w:val="18"/>
          <w:lang w:val="en-US"/>
        </w:rPr>
        <w:t>indicat</w:t>
      </w:r>
      <w:r w:rsidR="00E3124C">
        <w:rPr>
          <w:rFonts w:ascii="Arial" w:hAnsi="Arial" w:cs="Arial"/>
          <w:sz w:val="18"/>
          <w:szCs w:val="18"/>
          <w:lang w:val="en-US"/>
        </w:rPr>
        <w:t xml:space="preserve">ion </w:t>
      </w:r>
      <w:r w:rsidR="00895260">
        <w:rPr>
          <w:rFonts w:ascii="Arial" w:hAnsi="Arial" w:cs="Arial"/>
          <w:sz w:val="18"/>
          <w:szCs w:val="18"/>
          <w:lang w:val="en-US"/>
        </w:rPr>
        <w:t>that</w:t>
      </w:r>
      <w:r w:rsidRPr="00245728">
        <w:rPr>
          <w:rFonts w:ascii="Arial" w:hAnsi="Arial" w:cs="Arial"/>
          <w:sz w:val="18"/>
          <w:szCs w:val="18"/>
          <w:lang w:val="en-US"/>
        </w:rPr>
        <w:t xml:space="preserve"> porosity in these samples was initially low or underwent diagenetic alteration that caused </w:t>
      </w:r>
      <w:r w:rsidR="000F2762">
        <w:rPr>
          <w:rFonts w:ascii="Arial" w:hAnsi="Arial" w:cs="Arial"/>
          <w:sz w:val="18"/>
          <w:szCs w:val="18"/>
          <w:lang w:val="en-US"/>
        </w:rPr>
        <w:t xml:space="preserve">the </w:t>
      </w:r>
      <w:r w:rsidRPr="00245728">
        <w:rPr>
          <w:rFonts w:ascii="Arial" w:hAnsi="Arial" w:cs="Arial"/>
          <w:sz w:val="18"/>
          <w:szCs w:val="18"/>
          <w:lang w:val="en-US"/>
        </w:rPr>
        <w:t xml:space="preserve">reduction </w:t>
      </w:r>
      <w:r w:rsidR="00895260">
        <w:rPr>
          <w:rFonts w:ascii="Arial" w:hAnsi="Arial" w:cs="Arial"/>
          <w:sz w:val="18"/>
          <w:szCs w:val="18"/>
          <w:lang w:val="en-US"/>
        </w:rPr>
        <w:t xml:space="preserve">of </w:t>
      </w:r>
      <w:proofErr w:type="spellStart"/>
      <w:r w:rsidRPr="00245728">
        <w:rPr>
          <w:rFonts w:ascii="Arial" w:hAnsi="Arial" w:cs="Arial"/>
          <w:sz w:val="18"/>
          <w:szCs w:val="18"/>
          <w:lang w:val="en-US"/>
        </w:rPr>
        <w:t>intercrystalline</w:t>
      </w:r>
      <w:proofErr w:type="spellEnd"/>
      <w:r w:rsidRPr="00245728">
        <w:rPr>
          <w:rFonts w:ascii="Arial" w:hAnsi="Arial" w:cs="Arial"/>
          <w:sz w:val="18"/>
          <w:szCs w:val="18"/>
          <w:lang w:val="en-US"/>
        </w:rPr>
        <w:t xml:space="preserve"> porosity), generally having a cementation coefficient </w:t>
      </w:r>
      <w:r w:rsidR="00E3124C" w:rsidRPr="00245728">
        <w:rPr>
          <w:rFonts w:ascii="Arial" w:hAnsi="Arial" w:cs="Arial"/>
          <w:sz w:val="18"/>
          <w:szCs w:val="18"/>
          <w:lang w:val="en-US"/>
        </w:rPr>
        <w:t>like</w:t>
      </w:r>
      <w:r w:rsidRPr="00245728">
        <w:rPr>
          <w:rFonts w:ascii="Arial" w:hAnsi="Arial" w:cs="Arial"/>
          <w:sz w:val="18"/>
          <w:szCs w:val="18"/>
          <w:lang w:val="en-US"/>
        </w:rPr>
        <w:t xml:space="preserve"> group 2 but with a smaller porous volume and generally smaller pores.</w:t>
      </w:r>
    </w:p>
    <w:p w14:paraId="4ABA393C" w14:textId="77777777" w:rsidR="00E3124C" w:rsidRDefault="00E3124C" w:rsidP="00E3124C">
      <w:pPr>
        <w:autoSpaceDE w:val="0"/>
        <w:autoSpaceDN w:val="0"/>
        <w:adjustRightInd w:val="0"/>
        <w:spacing w:line="16" w:lineRule="atLeast"/>
        <w:jc w:val="both"/>
        <w:rPr>
          <w:rFonts w:ascii="Arial" w:hAnsi="Arial" w:cs="Arial"/>
          <w:sz w:val="18"/>
          <w:szCs w:val="18"/>
          <w:lang w:val="en-US"/>
        </w:rPr>
      </w:pPr>
    </w:p>
    <w:p w14:paraId="59B8ED9D" w14:textId="2EAD7F5D" w:rsidR="00E3124C" w:rsidRPr="00E3124C" w:rsidRDefault="00E3124C" w:rsidP="00E3124C">
      <w:pPr>
        <w:keepNext/>
        <w:autoSpaceDE w:val="0"/>
        <w:autoSpaceDN w:val="0"/>
        <w:adjustRightInd w:val="0"/>
        <w:spacing w:line="16" w:lineRule="atLeast"/>
        <w:jc w:val="both"/>
        <w:rPr>
          <w:lang w:val="en-US"/>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A961885" wp14:editId="0AD5902E">
                <wp:simplePos x="0" y="0"/>
                <wp:positionH relativeFrom="column">
                  <wp:posOffset>1898503</wp:posOffset>
                </wp:positionH>
                <wp:positionV relativeFrom="paragraph">
                  <wp:posOffset>1350938</wp:posOffset>
                </wp:positionV>
                <wp:extent cx="240324" cy="222739"/>
                <wp:effectExtent l="0" t="0" r="0" b="6350"/>
                <wp:wrapNone/>
                <wp:docPr id="1528251142" name="Caixa de Texto 4"/>
                <wp:cNvGraphicFramePr/>
                <a:graphic xmlns:a="http://schemas.openxmlformats.org/drawingml/2006/main">
                  <a:graphicData uri="http://schemas.microsoft.com/office/word/2010/wordprocessingShape">
                    <wps:wsp>
                      <wps:cNvSpPr txBox="1"/>
                      <wps:spPr>
                        <a:xfrm>
                          <a:off x="0" y="0"/>
                          <a:ext cx="240324" cy="222739"/>
                        </a:xfrm>
                        <a:prstGeom prst="rect">
                          <a:avLst/>
                        </a:prstGeom>
                        <a:noFill/>
                        <a:ln w="6350">
                          <a:noFill/>
                        </a:ln>
                      </wps:spPr>
                      <wps:txbx>
                        <w:txbxContent>
                          <w:p w14:paraId="0AC25665" w14:textId="35F25CF5" w:rsidR="00E3124C" w:rsidRPr="00E3124C" w:rsidRDefault="00E3124C">
                            <w:pPr>
                              <w:rPr>
                                <w:rFonts w:ascii="Arial" w:hAnsi="Arial" w:cs="Arial"/>
                                <w:sz w:val="18"/>
                                <w:szCs w:val="18"/>
                              </w:rPr>
                            </w:pPr>
                            <w:r w:rsidRPr="00E3124C">
                              <w:rPr>
                                <w:rFonts w:ascii="Arial" w:hAnsi="Arial" w:cs="Arial"/>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1885" id="_x0000_s1027" type="#_x0000_t202" style="position:absolute;left:0;text-align:left;margin-left:149.5pt;margin-top:106.35pt;width:18.9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" filled="f" stroked="f" strokeweight=".5pt">
                <v:textbox>
                  <w:txbxContent>
                    <w:p w14:paraId="0AC25665" w14:textId="35F25CF5" w:rsidR="00E3124C" w:rsidRPr="00E3124C" w:rsidRDefault="00E3124C">
                      <w:pPr>
                        <w:rPr>
                          <w:rFonts w:ascii="Arial" w:hAnsi="Arial" w:cs="Arial"/>
                          <w:sz w:val="18"/>
                          <w:szCs w:val="18"/>
                        </w:rPr>
                      </w:pPr>
                      <w:r w:rsidRPr="00E3124C">
                        <w:rPr>
                          <w:rFonts w:ascii="Arial" w:hAnsi="Arial" w:cs="Arial"/>
                          <w:sz w:val="18"/>
                          <w:szCs w:val="18"/>
                        </w:rPr>
                        <w:t>A</w:t>
                      </w:r>
                    </w:p>
                  </w:txbxContent>
                </v:textbox>
              </v:shape>
            </w:pict>
          </mc:Fallback>
        </mc:AlternateContent>
      </w:r>
      <w:r w:rsidRPr="00245728">
        <w:rPr>
          <w:rFonts w:ascii="Arial" w:hAnsi="Arial" w:cs="Arial"/>
          <w:sz w:val="18"/>
          <w:szCs w:val="18"/>
          <w:lang w:val="en-US"/>
        </w:rPr>
        <w:t xml:space="preserve">In contrast, group 2 presents higher </w:t>
      </w:r>
      <w:proofErr w:type="spellStart"/>
      <w:r w:rsidRPr="00245728">
        <w:rPr>
          <w:rFonts w:ascii="Arial" w:hAnsi="Arial" w:cs="Arial"/>
          <w:sz w:val="18"/>
          <w:szCs w:val="18"/>
          <w:lang w:val="en-US"/>
        </w:rPr>
        <w:t>DomSize</w:t>
      </w:r>
      <w:proofErr w:type="spellEnd"/>
      <w:r w:rsidRPr="00E3124C">
        <w:rPr>
          <w:rFonts w:ascii="Arial" w:hAnsi="Arial" w:cs="Arial"/>
          <w:sz w:val="18"/>
          <w:szCs w:val="18"/>
          <w:lang w:val="en-US"/>
        </w:rPr>
        <w:t xml:space="preserve"> values</w:t>
      </w:r>
      <w:r>
        <w:rPr>
          <w:rFonts w:ascii="Arial" w:hAnsi="Arial" w:cs="Arial"/>
          <w:sz w:val="18"/>
          <w:szCs w:val="18"/>
          <w:lang w:val="en-US"/>
        </w:rPr>
        <w:t>, a simpler pore geometry (</w:t>
      </w:r>
      <w:proofErr w:type="spellStart"/>
      <w:r>
        <w:rPr>
          <w:rFonts w:ascii="Arial" w:hAnsi="Arial" w:cs="Arial"/>
          <w:sz w:val="18"/>
          <w:szCs w:val="18"/>
          <w:lang w:val="en-US"/>
        </w:rPr>
        <w:t>PoA</w:t>
      </w:r>
      <w:proofErr w:type="spellEnd"/>
      <w:r>
        <w:rPr>
          <w:rFonts w:ascii="Arial" w:hAnsi="Arial" w:cs="Arial"/>
          <w:sz w:val="18"/>
          <w:szCs w:val="18"/>
          <w:lang w:val="en-US"/>
        </w:rPr>
        <w:t xml:space="preserve"> &lt;200mm</w:t>
      </w:r>
      <w:r w:rsidRPr="00E3124C">
        <w:rPr>
          <w:rFonts w:ascii="Arial" w:hAnsi="Arial" w:cs="Arial"/>
          <w:sz w:val="18"/>
          <w:szCs w:val="18"/>
          <w:vertAlign w:val="superscript"/>
          <w:lang w:val="en-US"/>
        </w:rPr>
        <w:t>-1</w:t>
      </w:r>
      <w:r>
        <w:rPr>
          <w:rFonts w:ascii="Arial" w:hAnsi="Arial" w:cs="Arial"/>
          <w:sz w:val="18"/>
          <w:szCs w:val="18"/>
          <w:lang w:val="en-US"/>
        </w:rPr>
        <w:t xml:space="preserve">) </w:t>
      </w:r>
      <w:r w:rsidRPr="00245728">
        <w:rPr>
          <w:rFonts w:ascii="Arial" w:hAnsi="Arial" w:cs="Arial"/>
          <w:sz w:val="18"/>
          <w:szCs w:val="18"/>
          <w:lang w:val="en-US"/>
        </w:rPr>
        <w:t>and more occurrences of vugular pores, a type of secondary porosity generated by dissolution. Group 2 clusters interparticle</w:t>
      </w:r>
      <w:r>
        <w:rPr>
          <w:rFonts w:ascii="Arial" w:hAnsi="Arial" w:cs="Arial"/>
          <w:sz w:val="18"/>
          <w:szCs w:val="18"/>
          <w:lang w:val="en-US"/>
        </w:rPr>
        <w:t>,</w:t>
      </w:r>
      <w:r w:rsidRPr="00245728">
        <w:rPr>
          <w:rFonts w:ascii="Arial" w:hAnsi="Arial" w:cs="Arial"/>
          <w:sz w:val="18"/>
          <w:szCs w:val="18"/>
          <w:lang w:val="en-US"/>
        </w:rPr>
        <w:t xml:space="preserve"> </w:t>
      </w:r>
      <w:r>
        <w:rPr>
          <w:rFonts w:ascii="Arial" w:hAnsi="Arial" w:cs="Arial"/>
          <w:sz w:val="18"/>
          <w:szCs w:val="18"/>
          <w:lang w:val="en-US"/>
        </w:rPr>
        <w:t>moldic</w:t>
      </w:r>
      <w:r w:rsidRPr="00245728">
        <w:rPr>
          <w:rFonts w:ascii="Arial" w:hAnsi="Arial" w:cs="Arial"/>
          <w:sz w:val="18"/>
          <w:szCs w:val="18"/>
          <w:lang w:val="en-US"/>
        </w:rPr>
        <w:t xml:space="preserve"> and vugular pores. Diagenesis in this group acted to increase porosity without altering electrical properties. </w:t>
      </w:r>
      <w:r>
        <w:rPr>
          <w:rFonts w:ascii="Arial" w:hAnsi="Arial" w:cs="Arial"/>
          <w:sz w:val="18"/>
          <w:szCs w:val="18"/>
          <w:lang w:val="en-US"/>
        </w:rPr>
        <w:t xml:space="preserve">Figure 5 presents the cementation exponent with </w:t>
      </w:r>
      <w:r w:rsidR="00895260">
        <w:rPr>
          <w:rFonts w:ascii="Arial" w:hAnsi="Arial" w:cs="Arial"/>
          <w:sz w:val="18"/>
          <w:szCs w:val="18"/>
          <w:lang w:val="en-US"/>
        </w:rPr>
        <w:t xml:space="preserve">the </w:t>
      </w:r>
      <w:r>
        <w:rPr>
          <w:rFonts w:ascii="Arial" w:hAnsi="Arial" w:cs="Arial"/>
          <w:sz w:val="18"/>
          <w:szCs w:val="18"/>
          <w:lang w:val="en-US"/>
        </w:rPr>
        <w:t>microporosity range for each sample.</w:t>
      </w:r>
      <w:r w:rsidRPr="00E3124C">
        <w:rPr>
          <w:rFonts w:ascii="Arial" w:hAnsi="Arial" w:cs="Arial"/>
          <w:noProof/>
          <w:sz w:val="18"/>
          <w:szCs w:val="18"/>
          <w:lang w:val="en-US"/>
        </w:rPr>
        <w:t xml:space="preserve"> </w:t>
      </w:r>
      <w:r>
        <w:rPr>
          <w:rFonts w:ascii="Arial" w:hAnsi="Arial" w:cs="Arial"/>
          <w:noProof/>
          <w:sz w:val="18"/>
          <w:szCs w:val="18"/>
        </w:rPr>
        <w:lastRenderedPageBreak/>
        <w:drawing>
          <wp:inline distT="0" distB="0" distL="0" distR="0" wp14:anchorId="19A9A738" wp14:editId="137B6440">
            <wp:extent cx="2938145" cy="2350770"/>
            <wp:effectExtent l="0" t="0" r="0" b="0"/>
            <wp:docPr id="1041148670" name="Imagem 5"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48670" name="Imagem 5" descr="Gráfico, Gráfico de dispersão&#10;&#10;Descrição gerada automa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38145" cy="2350770"/>
                    </a:xfrm>
                    <a:prstGeom prst="rect">
                      <a:avLst/>
                    </a:prstGeom>
                  </pic:spPr>
                </pic:pic>
              </a:graphicData>
            </a:graphic>
          </wp:inline>
        </w:drawing>
      </w:r>
      <w:r>
        <w:rPr>
          <w:rFonts w:ascii="Arial" w:hAnsi="Arial" w:cs="Arial"/>
          <w:noProof/>
          <w:sz w:val="18"/>
          <w:szCs w:val="18"/>
        </w:rPr>
        <w:drawing>
          <wp:inline distT="0" distB="0" distL="0" distR="0" wp14:anchorId="31197EC5" wp14:editId="28E01D0D">
            <wp:extent cx="2938145" cy="2350770"/>
            <wp:effectExtent l="0" t="0" r="0" b="0"/>
            <wp:docPr id="1006334814" name="Imagem 3"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4814" name="Imagem 3" descr="Gráfico, Gráfico de dispersão&#10;&#10;Descrição gerada automa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8145" cy="2350770"/>
                    </a:xfrm>
                    <a:prstGeom prst="rect">
                      <a:avLst/>
                    </a:prstGeom>
                  </pic:spPr>
                </pic:pic>
              </a:graphicData>
            </a:graphic>
          </wp:inline>
        </w:drawing>
      </w:r>
    </w:p>
    <w:p w14:paraId="1477BBF7" w14:textId="37989181" w:rsidR="00422EC4" w:rsidRDefault="00E3124C" w:rsidP="00E3124C">
      <w:pPr>
        <w:pStyle w:val="Legenda"/>
        <w:jc w:val="both"/>
        <w:rPr>
          <w:lang w:val="en-US"/>
        </w:rPr>
      </w:pPr>
      <w:r w:rsidRPr="00E3124C">
        <w:rPr>
          <w:lang w:val="en-US"/>
        </w:rPr>
        <w:t xml:space="preserve">Figure </w:t>
      </w:r>
      <w:r>
        <w:fldChar w:fldCharType="begin"/>
      </w:r>
      <w:r w:rsidRPr="00E3124C">
        <w:rPr>
          <w:lang w:val="en-US"/>
        </w:rPr>
        <w:instrText xml:space="preserve"> SEQ Figure \* ARABIC </w:instrText>
      </w:r>
      <w:r>
        <w:fldChar w:fldCharType="separate"/>
      </w:r>
      <w:r w:rsidRPr="00E3124C">
        <w:rPr>
          <w:noProof/>
          <w:lang w:val="en-US"/>
        </w:rPr>
        <w:t>5</w:t>
      </w:r>
      <w:r>
        <w:fldChar w:fldCharType="end"/>
      </w:r>
      <w:r w:rsidRPr="00E3124C">
        <w:rPr>
          <w:lang w:val="en-US"/>
        </w:rPr>
        <w:t xml:space="preserve">: Cementation exponent (m) and porosity plot with pore type with </w:t>
      </w:r>
      <w:r>
        <w:rPr>
          <w:lang w:val="en-US"/>
        </w:rPr>
        <w:t>microporosity</w:t>
      </w:r>
      <w:r w:rsidRPr="00E3124C">
        <w:rPr>
          <w:lang w:val="en-US"/>
        </w:rPr>
        <w:t xml:space="preserve"> at the color bar</w:t>
      </w:r>
      <w:r>
        <w:rPr>
          <w:lang w:val="en-US"/>
        </w:rPr>
        <w:t xml:space="preserve"> (5A) and with permeability (5B).</w:t>
      </w:r>
    </w:p>
    <w:p w14:paraId="03D9A302" w14:textId="2DBE8FE9" w:rsidR="006313A9" w:rsidRDefault="00E3124C" w:rsidP="006313A9">
      <w:pPr>
        <w:autoSpaceDE w:val="0"/>
        <w:autoSpaceDN w:val="0"/>
        <w:adjustRightInd w:val="0"/>
        <w:spacing w:line="16" w:lineRule="atLeast"/>
        <w:jc w:val="both"/>
        <w:rPr>
          <w:rFonts w:ascii="Arial" w:hAnsi="Arial" w:cs="Arial"/>
          <w:sz w:val="18"/>
          <w:szCs w:val="18"/>
          <w:lang w:val="en-US"/>
        </w:rPr>
      </w:pPr>
      <w:r w:rsidRPr="00E3124C">
        <w:rPr>
          <w:rFonts w:ascii="Arial" w:hAnsi="Arial" w:cs="Arial"/>
          <w:sz w:val="18"/>
          <w:szCs w:val="18"/>
          <w:lang w:val="en-US"/>
        </w:rPr>
        <w:t>Figure 5</w:t>
      </w:r>
      <w:r w:rsidR="006313A9">
        <w:rPr>
          <w:rFonts w:ascii="Arial" w:hAnsi="Arial" w:cs="Arial"/>
          <w:sz w:val="18"/>
          <w:szCs w:val="18"/>
          <w:lang w:val="en-US"/>
        </w:rPr>
        <w:t>A</w:t>
      </w:r>
      <w:r w:rsidRPr="00E3124C">
        <w:rPr>
          <w:rFonts w:ascii="Arial" w:hAnsi="Arial" w:cs="Arial"/>
          <w:sz w:val="18"/>
          <w:szCs w:val="18"/>
          <w:lang w:val="en-US"/>
        </w:rPr>
        <w:t xml:space="preserve"> </w:t>
      </w:r>
      <w:r w:rsidR="00895260">
        <w:rPr>
          <w:rFonts w:ascii="Arial" w:hAnsi="Arial" w:cs="Arial"/>
          <w:sz w:val="18"/>
          <w:szCs w:val="18"/>
          <w:lang w:val="en-US"/>
        </w:rPr>
        <w:t>illustrates</w:t>
      </w:r>
      <w:r w:rsidRPr="00E3124C">
        <w:rPr>
          <w:rFonts w:ascii="Arial" w:hAnsi="Arial" w:cs="Arial"/>
          <w:sz w:val="18"/>
          <w:szCs w:val="18"/>
          <w:lang w:val="en-US"/>
        </w:rPr>
        <w:t xml:space="preserve"> the relationship between the cementation exponent and the microporosity range for each sample, further highlighting the differences between the two groups.</w:t>
      </w:r>
      <w:r>
        <w:rPr>
          <w:rFonts w:ascii="Arial" w:hAnsi="Arial" w:cs="Arial"/>
          <w:sz w:val="18"/>
          <w:szCs w:val="18"/>
          <w:lang w:val="en-US"/>
        </w:rPr>
        <w:t xml:space="preserve"> </w:t>
      </w:r>
      <w:r w:rsidRPr="00E3124C">
        <w:rPr>
          <w:rFonts w:ascii="Arial" w:hAnsi="Arial" w:cs="Arial"/>
          <w:sz w:val="18"/>
          <w:szCs w:val="18"/>
          <w:lang w:val="en-US"/>
        </w:rPr>
        <w:t xml:space="preserve">The prevalence of increased microporosity is observed in group 1, characterized by smaller pores and more complex pore geometries, whereas group 2 exhibits </w:t>
      </w:r>
      <w:r>
        <w:rPr>
          <w:rFonts w:ascii="Arial" w:hAnsi="Arial" w:cs="Arial"/>
          <w:sz w:val="18"/>
          <w:szCs w:val="18"/>
          <w:lang w:val="en-US"/>
        </w:rPr>
        <w:t xml:space="preserve">lower </w:t>
      </w:r>
      <w:r w:rsidRPr="00E3124C">
        <w:rPr>
          <w:rFonts w:ascii="Arial" w:hAnsi="Arial" w:cs="Arial"/>
          <w:sz w:val="18"/>
          <w:szCs w:val="18"/>
          <w:lang w:val="en-US"/>
        </w:rPr>
        <w:t>microporosity content associated with simpler pore structures and the presence of vugular pores resulting from dissolution processes.</w:t>
      </w:r>
      <w:r w:rsidR="006313A9">
        <w:rPr>
          <w:rFonts w:ascii="Arial" w:hAnsi="Arial" w:cs="Arial"/>
          <w:sz w:val="18"/>
          <w:szCs w:val="18"/>
          <w:lang w:val="en-US"/>
        </w:rPr>
        <w:t xml:space="preserve"> Figure 5B presents permeability relationships, with higher values occurring at low complex pore space but without any proper correlation with </w:t>
      </w:r>
      <w:r w:rsidR="00895260">
        <w:rPr>
          <w:rFonts w:ascii="Arial" w:hAnsi="Arial" w:cs="Arial"/>
          <w:sz w:val="18"/>
          <w:szCs w:val="18"/>
          <w:lang w:val="en-US"/>
        </w:rPr>
        <w:t>"</w:t>
      </w:r>
      <w:r w:rsidR="006313A9">
        <w:rPr>
          <w:rFonts w:ascii="Arial" w:hAnsi="Arial" w:cs="Arial"/>
          <w:sz w:val="18"/>
          <w:szCs w:val="18"/>
          <w:lang w:val="en-US"/>
        </w:rPr>
        <w:t>m</w:t>
      </w:r>
      <w:r w:rsidR="00895260">
        <w:rPr>
          <w:rFonts w:ascii="Arial" w:hAnsi="Arial" w:cs="Arial"/>
          <w:sz w:val="18"/>
          <w:szCs w:val="18"/>
          <w:lang w:val="en-US"/>
        </w:rPr>
        <w:t>"</w:t>
      </w:r>
      <w:r w:rsidR="006313A9">
        <w:rPr>
          <w:rFonts w:ascii="Arial" w:hAnsi="Arial" w:cs="Arial"/>
          <w:sz w:val="18"/>
          <w:szCs w:val="18"/>
          <w:lang w:val="en-US"/>
        </w:rPr>
        <w:t xml:space="preserve">. </w:t>
      </w:r>
    </w:p>
    <w:p w14:paraId="43C18C93" w14:textId="77777777" w:rsidR="006313A9" w:rsidRDefault="006313A9" w:rsidP="006313A9">
      <w:pPr>
        <w:autoSpaceDE w:val="0"/>
        <w:autoSpaceDN w:val="0"/>
        <w:adjustRightInd w:val="0"/>
        <w:spacing w:line="16" w:lineRule="atLeast"/>
        <w:jc w:val="both"/>
        <w:rPr>
          <w:rFonts w:ascii="Arial" w:hAnsi="Arial" w:cs="Arial"/>
          <w:sz w:val="18"/>
          <w:szCs w:val="18"/>
          <w:lang w:val="en-US"/>
        </w:rPr>
      </w:pPr>
    </w:p>
    <w:p w14:paraId="75AE214A" w14:textId="5CF12132" w:rsidR="00E3124C" w:rsidRPr="00245728" w:rsidRDefault="006313A9" w:rsidP="00245728">
      <w:pPr>
        <w:autoSpaceDE w:val="0"/>
        <w:autoSpaceDN w:val="0"/>
        <w:adjustRightInd w:val="0"/>
        <w:spacing w:line="16" w:lineRule="atLeast"/>
        <w:jc w:val="both"/>
        <w:rPr>
          <w:rFonts w:ascii="Arial" w:hAnsi="Arial" w:cs="Arial"/>
          <w:sz w:val="18"/>
          <w:szCs w:val="18"/>
          <w:lang w:val="en-US"/>
        </w:rPr>
      </w:pPr>
      <w:r>
        <w:rPr>
          <w:rFonts w:ascii="Arial" w:hAnsi="Arial" w:cs="Arial"/>
          <w:sz w:val="18"/>
          <w:szCs w:val="18"/>
          <w:lang w:val="en-US"/>
        </w:rPr>
        <w:t xml:space="preserve">From Figures 3, 4, and 5 possible to infer that </w:t>
      </w:r>
      <w:r w:rsidR="00895260">
        <w:rPr>
          <w:rFonts w:ascii="Arial" w:hAnsi="Arial" w:cs="Arial"/>
          <w:sz w:val="18"/>
          <w:szCs w:val="18"/>
          <w:lang w:val="en-US"/>
        </w:rPr>
        <w:t>"</w:t>
      </w:r>
      <w:r>
        <w:rPr>
          <w:rFonts w:ascii="Arial" w:hAnsi="Arial" w:cs="Arial"/>
          <w:sz w:val="18"/>
          <w:szCs w:val="18"/>
          <w:lang w:val="en-US"/>
        </w:rPr>
        <w:t>m</w:t>
      </w:r>
      <w:r w:rsidR="00895260">
        <w:rPr>
          <w:rFonts w:ascii="Arial" w:hAnsi="Arial" w:cs="Arial"/>
          <w:sz w:val="18"/>
          <w:szCs w:val="18"/>
          <w:lang w:val="en-US"/>
        </w:rPr>
        <w:t>"</w:t>
      </w:r>
      <w:r>
        <w:rPr>
          <w:rFonts w:ascii="Arial" w:hAnsi="Arial" w:cs="Arial"/>
          <w:sz w:val="18"/>
          <w:szCs w:val="18"/>
          <w:lang w:val="en-US"/>
        </w:rPr>
        <w:t xml:space="preserve"> values do not match with a proper pore occurrence.</w:t>
      </w:r>
      <w:r w:rsidR="00895260">
        <w:rPr>
          <w:rFonts w:ascii="Arial" w:hAnsi="Arial" w:cs="Arial"/>
          <w:sz w:val="18"/>
          <w:szCs w:val="18"/>
          <w:lang w:val="en-US"/>
        </w:rPr>
        <w:t xml:space="preserve"> </w:t>
      </w:r>
      <w:r>
        <w:rPr>
          <w:rFonts w:ascii="Arial" w:hAnsi="Arial" w:cs="Arial"/>
          <w:sz w:val="18"/>
          <w:szCs w:val="18"/>
          <w:lang w:val="en-US"/>
        </w:rPr>
        <w:t xml:space="preserve">It is </w:t>
      </w:r>
      <w:r w:rsidR="00E245BD">
        <w:rPr>
          <w:rFonts w:ascii="Arial" w:hAnsi="Arial" w:cs="Arial"/>
          <w:sz w:val="18"/>
          <w:szCs w:val="18"/>
          <w:lang w:val="en-US"/>
        </w:rPr>
        <w:t>noteworthy</w:t>
      </w:r>
      <w:r w:rsidR="00895260">
        <w:rPr>
          <w:rFonts w:ascii="Arial" w:hAnsi="Arial" w:cs="Arial"/>
          <w:sz w:val="18"/>
          <w:szCs w:val="18"/>
          <w:lang w:val="en-US"/>
        </w:rPr>
        <w:t xml:space="preserve"> that</w:t>
      </w:r>
      <w:r>
        <w:rPr>
          <w:rFonts w:ascii="Arial" w:hAnsi="Arial" w:cs="Arial"/>
          <w:sz w:val="18"/>
          <w:szCs w:val="18"/>
          <w:lang w:val="en-US"/>
        </w:rPr>
        <w:t xml:space="preserve"> </w:t>
      </w:r>
      <w:r w:rsidR="00895260">
        <w:rPr>
          <w:rFonts w:ascii="Arial" w:hAnsi="Arial" w:cs="Arial"/>
          <w:sz w:val="18"/>
          <w:szCs w:val="18"/>
          <w:lang w:val="en-US"/>
        </w:rPr>
        <w:t xml:space="preserve">different pore geometries, microporosity values, and permeabilities can be linked to the same cementation exponent. However, medium pores with low pore complexity shapes are linked to better reservoir conditions, with high porosity and high permeability. </w:t>
      </w:r>
    </w:p>
    <w:p w14:paraId="20F27CD5" w14:textId="77777777" w:rsidR="00E3124C" w:rsidRPr="003504B6" w:rsidRDefault="00E3124C" w:rsidP="003504B6">
      <w:pPr>
        <w:autoSpaceDE w:val="0"/>
        <w:autoSpaceDN w:val="0"/>
        <w:adjustRightInd w:val="0"/>
        <w:spacing w:line="16" w:lineRule="atLeast"/>
        <w:jc w:val="both"/>
        <w:rPr>
          <w:rFonts w:ascii="Arial" w:hAnsi="Arial" w:cs="Arial"/>
          <w:iCs/>
          <w:sz w:val="18"/>
          <w:szCs w:val="18"/>
          <w:lang w:val="en-US"/>
        </w:rPr>
      </w:pPr>
    </w:p>
    <w:p w14:paraId="53402B6A" w14:textId="77777777" w:rsidR="003504B6" w:rsidRDefault="003504B6" w:rsidP="003504B6">
      <w:pPr>
        <w:autoSpaceDE w:val="0"/>
        <w:autoSpaceDN w:val="0"/>
        <w:adjustRightInd w:val="0"/>
        <w:spacing w:line="16" w:lineRule="atLeast"/>
        <w:jc w:val="both"/>
        <w:rPr>
          <w:rFonts w:ascii="Arial" w:hAnsi="Arial" w:cs="Arial"/>
          <w:b/>
          <w:iCs/>
          <w:sz w:val="18"/>
          <w:szCs w:val="18"/>
          <w:lang w:val="en-US"/>
        </w:rPr>
      </w:pPr>
      <w:r w:rsidRPr="003504B6">
        <w:rPr>
          <w:rFonts w:ascii="Arial" w:hAnsi="Arial" w:cs="Arial"/>
          <w:b/>
          <w:iCs/>
          <w:sz w:val="18"/>
          <w:szCs w:val="18"/>
          <w:lang w:val="en-US"/>
        </w:rPr>
        <w:t>Conclusions</w:t>
      </w:r>
    </w:p>
    <w:p w14:paraId="50715498" w14:textId="77777777" w:rsidR="00E245BD" w:rsidRDefault="00E245BD" w:rsidP="003504B6">
      <w:pPr>
        <w:autoSpaceDE w:val="0"/>
        <w:autoSpaceDN w:val="0"/>
        <w:adjustRightInd w:val="0"/>
        <w:spacing w:line="16" w:lineRule="atLeast"/>
        <w:jc w:val="both"/>
        <w:rPr>
          <w:rFonts w:ascii="Arial" w:hAnsi="Arial" w:cs="Arial"/>
          <w:b/>
          <w:iCs/>
          <w:sz w:val="18"/>
          <w:szCs w:val="18"/>
          <w:lang w:val="en-US"/>
        </w:rPr>
      </w:pPr>
    </w:p>
    <w:p w14:paraId="47E2A8C1" w14:textId="77777777" w:rsidR="00E245BD" w:rsidRPr="00E245BD" w:rsidRDefault="00E245BD" w:rsidP="00E245BD">
      <w:pPr>
        <w:autoSpaceDE w:val="0"/>
        <w:autoSpaceDN w:val="0"/>
        <w:adjustRightInd w:val="0"/>
        <w:spacing w:line="16" w:lineRule="atLeast"/>
        <w:jc w:val="both"/>
        <w:rPr>
          <w:rFonts w:ascii="Arial" w:hAnsi="Arial" w:cs="Arial"/>
          <w:bCs/>
          <w:iCs/>
          <w:sz w:val="18"/>
          <w:szCs w:val="18"/>
          <w:lang w:val="en-US"/>
        </w:rPr>
      </w:pPr>
      <w:r w:rsidRPr="00E245BD">
        <w:rPr>
          <w:rFonts w:ascii="Arial" w:hAnsi="Arial" w:cs="Arial"/>
          <w:bCs/>
          <w:iCs/>
          <w:sz w:val="18"/>
          <w:szCs w:val="18"/>
          <w:lang w:val="en-US"/>
        </w:rPr>
        <w:t xml:space="preserve">In conclusion, the resistivity tests conducted on the samples from the Morro do Chaves Coquinas provide insights into the microporosity content and its relation to the cementation coefficient (m). The dataset can be divided into two distinct groups based on porosity: group 1 with porosity below 10% and group 2 with porosity above 10%. Group 1 exhibits smaller pores with complex geometries, including </w:t>
      </w:r>
      <w:proofErr w:type="spellStart"/>
      <w:r w:rsidRPr="00E245BD">
        <w:rPr>
          <w:rFonts w:ascii="Arial" w:hAnsi="Arial" w:cs="Arial"/>
          <w:bCs/>
          <w:iCs/>
          <w:sz w:val="18"/>
          <w:szCs w:val="18"/>
          <w:lang w:val="en-US"/>
        </w:rPr>
        <w:t>intercrystalline</w:t>
      </w:r>
      <w:proofErr w:type="spellEnd"/>
      <w:r w:rsidRPr="00E245BD">
        <w:rPr>
          <w:rFonts w:ascii="Arial" w:hAnsi="Arial" w:cs="Arial"/>
          <w:bCs/>
          <w:iCs/>
          <w:sz w:val="18"/>
          <w:szCs w:val="18"/>
          <w:lang w:val="en-US"/>
        </w:rPr>
        <w:t xml:space="preserve"> and micropores, suggesting low initial porosity or diagenetic alterations. In contrast, group 2 displays higher porosity with simpler pore structures, including vugular pores resulting from dissolution processes. Diagenesis in group 2 has increased porosity without significant changes in electrical properties.</w:t>
      </w:r>
    </w:p>
    <w:p w14:paraId="5D70D751" w14:textId="77777777" w:rsidR="00E245BD" w:rsidRPr="00E245BD" w:rsidRDefault="00E245BD" w:rsidP="00E245BD">
      <w:pPr>
        <w:autoSpaceDE w:val="0"/>
        <w:autoSpaceDN w:val="0"/>
        <w:adjustRightInd w:val="0"/>
        <w:spacing w:line="16" w:lineRule="atLeast"/>
        <w:jc w:val="both"/>
        <w:rPr>
          <w:rFonts w:ascii="Arial" w:hAnsi="Arial" w:cs="Arial"/>
          <w:bCs/>
          <w:iCs/>
          <w:sz w:val="18"/>
          <w:szCs w:val="18"/>
          <w:lang w:val="en-US"/>
        </w:rPr>
      </w:pPr>
    </w:p>
    <w:p w14:paraId="40A0853A" w14:textId="4D012B25" w:rsidR="00E245BD" w:rsidRPr="00E245BD" w:rsidRDefault="00E245BD" w:rsidP="00E245BD">
      <w:pPr>
        <w:autoSpaceDE w:val="0"/>
        <w:autoSpaceDN w:val="0"/>
        <w:adjustRightInd w:val="0"/>
        <w:spacing w:line="16" w:lineRule="atLeast"/>
        <w:jc w:val="both"/>
        <w:rPr>
          <w:rFonts w:ascii="Arial" w:hAnsi="Arial" w:cs="Arial"/>
          <w:bCs/>
          <w:iCs/>
          <w:sz w:val="18"/>
          <w:szCs w:val="18"/>
          <w:lang w:val="en-US"/>
        </w:rPr>
      </w:pPr>
      <w:r w:rsidRPr="00E245BD">
        <w:rPr>
          <w:rFonts w:ascii="Arial" w:hAnsi="Arial" w:cs="Arial"/>
          <w:bCs/>
          <w:iCs/>
          <w:sz w:val="18"/>
          <w:szCs w:val="18"/>
          <w:lang w:val="en-US"/>
        </w:rPr>
        <w:t>The analysis of the cementation coefficient (m) reveals that different pore geometries, microporosity values, and permeabilities can be associated with the same m value. However, medium-sized pores with low complexity shapes are linked to better reservoir conditions, characterized by higher porosity and permeability. The findings emphasize the importance of considering pore types, geometries, and diagenetic features when assessing reservoir quality and conducting petrophysical analyses in carbonate rocks. Understanding these relationships contributes to a better understanding of microporosity characteristics and aids in the evaluation of reservoir potential in carbonate formations like the Coquinas of the Morro do Chaves Formation.</w:t>
      </w:r>
    </w:p>
    <w:p w14:paraId="5E32316B" w14:textId="77777777" w:rsidR="00E245BD" w:rsidRDefault="00E245BD" w:rsidP="003504B6">
      <w:pPr>
        <w:pStyle w:val="SectionHeading"/>
        <w:spacing w:before="0"/>
        <w:rPr>
          <w:rFonts w:ascii="Arial" w:hAnsi="Arial" w:cs="Arial"/>
          <w:sz w:val="18"/>
          <w:szCs w:val="18"/>
        </w:rPr>
      </w:pPr>
    </w:p>
    <w:p w14:paraId="4F23AB1F" w14:textId="401419E5" w:rsidR="003504B6" w:rsidRPr="003504B6" w:rsidRDefault="003504B6" w:rsidP="003504B6">
      <w:pPr>
        <w:pStyle w:val="SectionHeading"/>
        <w:spacing w:before="0"/>
        <w:rPr>
          <w:rFonts w:ascii="Arial" w:hAnsi="Arial" w:cs="Arial"/>
          <w:sz w:val="18"/>
          <w:szCs w:val="18"/>
        </w:rPr>
      </w:pPr>
      <w:r w:rsidRPr="003504B6">
        <w:rPr>
          <w:rFonts w:ascii="Arial" w:hAnsi="Arial" w:cs="Arial"/>
          <w:sz w:val="18"/>
          <w:szCs w:val="18"/>
        </w:rPr>
        <w:t>Acknowledgments</w:t>
      </w:r>
    </w:p>
    <w:p w14:paraId="2668A525" w14:textId="3235488C" w:rsidR="003504B6" w:rsidRPr="003504B6" w:rsidRDefault="003504B6" w:rsidP="003504B6">
      <w:pPr>
        <w:pStyle w:val="Normal11ptjustified"/>
        <w:rPr>
          <w:rFonts w:ascii="Arial" w:hAnsi="Arial" w:cs="Arial"/>
          <w:sz w:val="18"/>
          <w:szCs w:val="18"/>
          <w:lang w:eastAsia="pt-BR"/>
        </w:rPr>
      </w:pPr>
      <w:r w:rsidRPr="003504B6">
        <w:rPr>
          <w:rFonts w:ascii="Arial" w:hAnsi="Arial" w:cs="Arial"/>
          <w:sz w:val="18"/>
          <w:szCs w:val="18"/>
          <w:lang w:eastAsia="pt-BR"/>
        </w:rPr>
        <w:t xml:space="preserve">This study was financed in part by the </w:t>
      </w:r>
      <w:proofErr w:type="spellStart"/>
      <w:r w:rsidRPr="003504B6">
        <w:rPr>
          <w:rFonts w:ascii="Arial" w:hAnsi="Arial" w:cs="Arial"/>
          <w:sz w:val="18"/>
          <w:szCs w:val="18"/>
          <w:lang w:eastAsia="pt-BR"/>
        </w:rPr>
        <w:t>Coordenação</w:t>
      </w:r>
      <w:proofErr w:type="spellEnd"/>
      <w:r w:rsidRPr="003504B6">
        <w:rPr>
          <w:rFonts w:ascii="Arial" w:hAnsi="Arial" w:cs="Arial"/>
          <w:sz w:val="18"/>
          <w:szCs w:val="18"/>
          <w:lang w:eastAsia="pt-BR"/>
        </w:rPr>
        <w:t xml:space="preserve"> de </w:t>
      </w:r>
      <w:proofErr w:type="spellStart"/>
      <w:r w:rsidRPr="003504B6">
        <w:rPr>
          <w:rFonts w:ascii="Arial" w:hAnsi="Arial" w:cs="Arial"/>
          <w:sz w:val="18"/>
          <w:szCs w:val="18"/>
          <w:lang w:eastAsia="pt-BR"/>
        </w:rPr>
        <w:t>Aperfeiçoamento</w:t>
      </w:r>
      <w:proofErr w:type="spellEnd"/>
      <w:r w:rsidRPr="003504B6">
        <w:rPr>
          <w:rFonts w:ascii="Arial" w:hAnsi="Arial" w:cs="Arial"/>
          <w:sz w:val="18"/>
          <w:szCs w:val="18"/>
          <w:lang w:eastAsia="pt-BR"/>
        </w:rPr>
        <w:t xml:space="preserve"> de </w:t>
      </w:r>
      <w:proofErr w:type="spellStart"/>
      <w:r w:rsidRPr="003504B6">
        <w:rPr>
          <w:rFonts w:ascii="Arial" w:hAnsi="Arial" w:cs="Arial"/>
          <w:sz w:val="18"/>
          <w:szCs w:val="18"/>
          <w:lang w:eastAsia="pt-BR"/>
        </w:rPr>
        <w:t>Pessoal</w:t>
      </w:r>
      <w:proofErr w:type="spellEnd"/>
      <w:r w:rsidRPr="003504B6">
        <w:rPr>
          <w:rFonts w:ascii="Arial" w:hAnsi="Arial" w:cs="Arial"/>
          <w:sz w:val="18"/>
          <w:szCs w:val="18"/>
          <w:lang w:eastAsia="pt-BR"/>
        </w:rPr>
        <w:t xml:space="preserve"> de </w:t>
      </w:r>
      <w:proofErr w:type="spellStart"/>
      <w:r w:rsidRPr="003504B6">
        <w:rPr>
          <w:rFonts w:ascii="Arial" w:hAnsi="Arial" w:cs="Arial"/>
          <w:sz w:val="18"/>
          <w:szCs w:val="18"/>
          <w:lang w:eastAsia="pt-BR"/>
        </w:rPr>
        <w:t>Nível</w:t>
      </w:r>
      <w:proofErr w:type="spellEnd"/>
      <w:r w:rsidRPr="003504B6">
        <w:rPr>
          <w:rFonts w:ascii="Arial" w:hAnsi="Arial" w:cs="Arial"/>
          <w:sz w:val="18"/>
          <w:szCs w:val="18"/>
          <w:lang w:eastAsia="pt-BR"/>
        </w:rPr>
        <w:t xml:space="preserve"> Superior - Brazil (CAPES) - Finance Code 001 and Petrobras (Process 2017/00067-9).</w:t>
      </w:r>
      <w:r w:rsidR="000F2762">
        <w:rPr>
          <w:rFonts w:ascii="Arial" w:hAnsi="Arial" w:cs="Arial"/>
          <w:sz w:val="18"/>
          <w:szCs w:val="18"/>
          <w:lang w:eastAsia="pt-BR"/>
        </w:rPr>
        <w:t xml:space="preserve"> In addition,</w:t>
      </w:r>
      <w:r w:rsidRPr="003504B6">
        <w:rPr>
          <w:rFonts w:ascii="Arial" w:hAnsi="Arial" w:cs="Arial"/>
          <w:sz w:val="18"/>
          <w:szCs w:val="18"/>
          <w:lang w:eastAsia="pt-BR"/>
        </w:rPr>
        <w:t xml:space="preserve"> MC and RM thank INCT/</w:t>
      </w:r>
      <w:proofErr w:type="spellStart"/>
      <w:r w:rsidRPr="003504B6">
        <w:rPr>
          <w:rFonts w:ascii="Arial" w:hAnsi="Arial" w:cs="Arial"/>
          <w:sz w:val="18"/>
          <w:szCs w:val="18"/>
          <w:lang w:eastAsia="pt-BR"/>
        </w:rPr>
        <w:t>Geofisica</w:t>
      </w:r>
      <w:proofErr w:type="spellEnd"/>
      <w:r w:rsidRPr="003504B6">
        <w:rPr>
          <w:rFonts w:ascii="Arial" w:hAnsi="Arial" w:cs="Arial"/>
          <w:sz w:val="18"/>
          <w:szCs w:val="18"/>
          <w:lang w:eastAsia="pt-BR"/>
        </w:rPr>
        <w:t xml:space="preserve"> for financial support and </w:t>
      </w:r>
      <w:proofErr w:type="spellStart"/>
      <w:r w:rsidRPr="003504B6">
        <w:rPr>
          <w:rFonts w:ascii="Arial" w:hAnsi="Arial" w:cs="Arial"/>
          <w:sz w:val="18"/>
          <w:szCs w:val="18"/>
          <w:lang w:eastAsia="pt-BR"/>
        </w:rPr>
        <w:t>CNPq</w:t>
      </w:r>
      <w:proofErr w:type="spellEnd"/>
      <w:r w:rsidRPr="003504B6">
        <w:rPr>
          <w:rFonts w:ascii="Arial" w:hAnsi="Arial" w:cs="Arial"/>
          <w:sz w:val="18"/>
          <w:szCs w:val="18"/>
          <w:lang w:eastAsia="pt-BR"/>
        </w:rPr>
        <w:t xml:space="preserve"> for their Research Grants of Productivity in Technological Development and Innovation – DT II.</w:t>
      </w:r>
    </w:p>
    <w:p w14:paraId="179450F7" w14:textId="77777777" w:rsidR="003504B6" w:rsidRPr="003504B6" w:rsidRDefault="003504B6" w:rsidP="003504B6">
      <w:pPr>
        <w:autoSpaceDE w:val="0"/>
        <w:autoSpaceDN w:val="0"/>
        <w:adjustRightInd w:val="0"/>
        <w:spacing w:line="16" w:lineRule="atLeast"/>
        <w:jc w:val="both"/>
        <w:rPr>
          <w:rFonts w:ascii="Arial" w:hAnsi="Arial" w:cs="Arial"/>
          <w:iCs/>
          <w:sz w:val="18"/>
          <w:szCs w:val="18"/>
          <w:lang w:val="en-GB"/>
        </w:rPr>
      </w:pPr>
    </w:p>
    <w:p w14:paraId="2FF2C303" w14:textId="77777777" w:rsidR="003504B6" w:rsidRPr="003504B6" w:rsidRDefault="003504B6" w:rsidP="003504B6">
      <w:pPr>
        <w:autoSpaceDE w:val="0"/>
        <w:autoSpaceDN w:val="0"/>
        <w:adjustRightInd w:val="0"/>
        <w:spacing w:line="16" w:lineRule="atLeast"/>
        <w:jc w:val="both"/>
        <w:rPr>
          <w:rFonts w:ascii="Arial" w:hAnsi="Arial" w:cs="Arial"/>
          <w:b/>
          <w:iCs/>
          <w:sz w:val="18"/>
          <w:szCs w:val="18"/>
          <w:lang w:val="en-US"/>
        </w:rPr>
      </w:pPr>
      <w:r w:rsidRPr="003504B6">
        <w:rPr>
          <w:rFonts w:ascii="Arial" w:hAnsi="Arial" w:cs="Arial"/>
          <w:b/>
          <w:iCs/>
          <w:sz w:val="18"/>
          <w:szCs w:val="18"/>
          <w:lang w:val="en-US"/>
        </w:rPr>
        <w:t>References</w:t>
      </w:r>
    </w:p>
    <w:p w14:paraId="31645A84" w14:textId="77777777" w:rsidR="00D51CA0" w:rsidRPr="00D51CA0" w:rsidRDefault="00D51CA0" w:rsidP="00D51CA0">
      <w:pPr>
        <w:spacing w:before="120"/>
        <w:jc w:val="both"/>
        <w:rPr>
          <w:rFonts w:ascii="Arial" w:hAnsi="Arial" w:cs="Arial"/>
          <w:sz w:val="18"/>
          <w:lang w:val="en-US"/>
        </w:rPr>
      </w:pPr>
      <w:proofErr w:type="spellStart"/>
      <w:r w:rsidRPr="00D51CA0">
        <w:rPr>
          <w:rFonts w:ascii="Arial" w:hAnsi="Arial" w:cs="Arial"/>
          <w:sz w:val="18"/>
        </w:rPr>
        <w:t>Anselmetti</w:t>
      </w:r>
      <w:proofErr w:type="spellEnd"/>
      <w:r w:rsidRPr="00D51CA0">
        <w:rPr>
          <w:rFonts w:ascii="Arial" w:hAnsi="Arial" w:cs="Arial"/>
          <w:sz w:val="18"/>
        </w:rPr>
        <w:t xml:space="preserve">, F. S., </w:t>
      </w:r>
      <w:proofErr w:type="spellStart"/>
      <w:r w:rsidRPr="00D51CA0">
        <w:rPr>
          <w:rFonts w:ascii="Arial" w:hAnsi="Arial" w:cs="Arial"/>
          <w:sz w:val="18"/>
        </w:rPr>
        <w:t>Luthi</w:t>
      </w:r>
      <w:proofErr w:type="spellEnd"/>
      <w:r w:rsidRPr="00D51CA0">
        <w:rPr>
          <w:rFonts w:ascii="Arial" w:hAnsi="Arial" w:cs="Arial"/>
          <w:sz w:val="18"/>
        </w:rPr>
        <w:t xml:space="preserve">, S. M., &amp; </w:t>
      </w:r>
      <w:proofErr w:type="spellStart"/>
      <w:r w:rsidRPr="00D51CA0">
        <w:rPr>
          <w:rFonts w:ascii="Arial" w:hAnsi="Arial" w:cs="Arial"/>
          <w:sz w:val="18"/>
        </w:rPr>
        <w:t>Eberli</w:t>
      </w:r>
      <w:proofErr w:type="spellEnd"/>
      <w:r w:rsidRPr="00D51CA0">
        <w:rPr>
          <w:rFonts w:ascii="Arial" w:hAnsi="Arial" w:cs="Arial"/>
          <w:sz w:val="18"/>
        </w:rPr>
        <w:t xml:space="preserve">, G. P. [1998]. </w:t>
      </w:r>
      <w:r w:rsidRPr="00D51CA0">
        <w:rPr>
          <w:rFonts w:ascii="Arial" w:hAnsi="Arial" w:cs="Arial"/>
          <w:sz w:val="18"/>
          <w:lang w:val="en-US"/>
        </w:rPr>
        <w:t>Quantitative characterization of carbonate pore systems by digital image analysis: AAPG Bulletin, 82, 1815–1836.</w:t>
      </w:r>
    </w:p>
    <w:p w14:paraId="4DECB52C" w14:textId="77777777" w:rsidR="00D51CA0" w:rsidRPr="00D51CA0" w:rsidRDefault="00D51CA0" w:rsidP="00D51CA0">
      <w:pPr>
        <w:spacing w:before="120"/>
        <w:jc w:val="both"/>
        <w:rPr>
          <w:rFonts w:ascii="Arial" w:hAnsi="Arial" w:cs="Arial"/>
          <w:sz w:val="18"/>
        </w:rPr>
      </w:pPr>
      <w:r w:rsidRPr="00D51CA0">
        <w:rPr>
          <w:rFonts w:ascii="Arial" w:hAnsi="Arial" w:cs="Arial"/>
          <w:sz w:val="18"/>
        </w:rPr>
        <w:t>Campbell, L. F. [2019]. Análise do Efeito da Pressão de Confinamento na Resistividade Elétrica de Rochas. 60 f. Monografia (Graduação) - Curso de Engenharia de Exploração e Produção de Petróleo, Centro de Ciências e Tecnologia, Universidade Estadual do Norte Fluminense, Macaé, 2019.</w:t>
      </w:r>
    </w:p>
    <w:p w14:paraId="524C39FE" w14:textId="77777777" w:rsidR="00D51CA0" w:rsidRPr="00D51CA0" w:rsidRDefault="00D51CA0" w:rsidP="00D51CA0">
      <w:pPr>
        <w:spacing w:before="120"/>
        <w:jc w:val="both"/>
        <w:rPr>
          <w:rFonts w:ascii="Arial" w:hAnsi="Arial" w:cs="Arial"/>
          <w:sz w:val="18"/>
          <w:lang w:val="en-US"/>
        </w:rPr>
      </w:pPr>
      <w:proofErr w:type="spellStart"/>
      <w:r w:rsidRPr="00D51CA0">
        <w:rPr>
          <w:rFonts w:ascii="Arial" w:hAnsi="Arial" w:cs="Arial"/>
          <w:sz w:val="18"/>
        </w:rPr>
        <w:t>Corbett</w:t>
      </w:r>
      <w:proofErr w:type="spellEnd"/>
      <w:r w:rsidRPr="00D51CA0">
        <w:rPr>
          <w:rFonts w:ascii="Arial" w:hAnsi="Arial" w:cs="Arial"/>
          <w:sz w:val="18"/>
        </w:rPr>
        <w:t xml:space="preserve">, P. W. M., Wang, H., Câmara, R. N., Tavares, A. C., Almeida, L. F. B. </w:t>
      </w:r>
      <w:proofErr w:type="gramStart"/>
      <w:r w:rsidRPr="00D51CA0">
        <w:rPr>
          <w:rFonts w:ascii="Arial" w:hAnsi="Arial" w:cs="Arial"/>
          <w:sz w:val="18"/>
        </w:rPr>
        <w:t xml:space="preserve">de, </w:t>
      </w:r>
      <w:proofErr w:type="spellStart"/>
      <w:r w:rsidRPr="00D51CA0">
        <w:rPr>
          <w:rFonts w:ascii="Arial" w:hAnsi="Arial" w:cs="Arial"/>
          <w:sz w:val="18"/>
        </w:rPr>
        <w:t>Perosi</w:t>
      </w:r>
      <w:proofErr w:type="spellEnd"/>
      <w:proofErr w:type="gramEnd"/>
      <w:r w:rsidRPr="00D51CA0">
        <w:rPr>
          <w:rFonts w:ascii="Arial" w:hAnsi="Arial" w:cs="Arial"/>
          <w:sz w:val="18"/>
        </w:rPr>
        <w:t xml:space="preserve">, F., Machado, A., Jiang, Z., </w:t>
      </w:r>
      <w:proofErr w:type="spellStart"/>
      <w:r w:rsidRPr="00D51CA0">
        <w:rPr>
          <w:rFonts w:ascii="Arial" w:hAnsi="Arial" w:cs="Arial"/>
          <w:sz w:val="18"/>
        </w:rPr>
        <w:t>Ma</w:t>
      </w:r>
      <w:proofErr w:type="spellEnd"/>
      <w:r w:rsidRPr="00D51CA0">
        <w:rPr>
          <w:rFonts w:ascii="Arial" w:hAnsi="Arial" w:cs="Arial"/>
          <w:sz w:val="18"/>
        </w:rPr>
        <w:t xml:space="preserve">, J., &amp; </w:t>
      </w:r>
      <w:proofErr w:type="spellStart"/>
      <w:r w:rsidRPr="00D51CA0">
        <w:rPr>
          <w:rFonts w:ascii="Arial" w:hAnsi="Arial" w:cs="Arial"/>
          <w:sz w:val="18"/>
        </w:rPr>
        <w:t>Bagueira</w:t>
      </w:r>
      <w:proofErr w:type="spellEnd"/>
      <w:r w:rsidRPr="00D51CA0">
        <w:rPr>
          <w:rFonts w:ascii="Arial" w:hAnsi="Arial" w:cs="Arial"/>
          <w:sz w:val="18"/>
        </w:rPr>
        <w:t xml:space="preserve">, R. [2017]. </w:t>
      </w:r>
      <w:r w:rsidRPr="00D51CA0">
        <w:rPr>
          <w:rFonts w:ascii="Arial" w:hAnsi="Arial" w:cs="Arial"/>
          <w:sz w:val="18"/>
          <w:lang w:val="en-US"/>
        </w:rPr>
        <w:t>Using the porosity exponent (m) and pore-scale resistivity modelling to understand pore fabric types in coquinas (</w:t>
      </w:r>
      <w:proofErr w:type="spellStart"/>
      <w:r w:rsidRPr="00D51CA0">
        <w:rPr>
          <w:rFonts w:ascii="Arial" w:hAnsi="Arial" w:cs="Arial"/>
          <w:sz w:val="18"/>
          <w:lang w:val="en-US"/>
        </w:rPr>
        <w:t>barremian-aptian</w:t>
      </w:r>
      <w:proofErr w:type="spellEnd"/>
      <w:r w:rsidRPr="00D51CA0">
        <w:rPr>
          <w:rFonts w:ascii="Arial" w:hAnsi="Arial" w:cs="Arial"/>
          <w:sz w:val="18"/>
          <w:lang w:val="en-US"/>
        </w:rPr>
        <w:t xml:space="preserve">) of the morro do </w:t>
      </w:r>
      <w:proofErr w:type="spellStart"/>
      <w:r w:rsidRPr="00D51CA0">
        <w:rPr>
          <w:rFonts w:ascii="Arial" w:hAnsi="Arial" w:cs="Arial"/>
          <w:sz w:val="18"/>
          <w:lang w:val="en-US"/>
        </w:rPr>
        <w:t>chaves</w:t>
      </w:r>
      <w:proofErr w:type="spellEnd"/>
      <w:r w:rsidRPr="00D51CA0">
        <w:rPr>
          <w:rFonts w:ascii="Arial" w:hAnsi="Arial" w:cs="Arial"/>
          <w:sz w:val="18"/>
          <w:lang w:val="en-US"/>
        </w:rPr>
        <w:t xml:space="preserve"> formation, NE </w:t>
      </w:r>
      <w:proofErr w:type="spellStart"/>
      <w:r w:rsidRPr="00D51CA0">
        <w:rPr>
          <w:rFonts w:ascii="Arial" w:hAnsi="Arial" w:cs="Arial"/>
          <w:sz w:val="18"/>
          <w:lang w:val="en-US"/>
        </w:rPr>
        <w:t>brazil</w:t>
      </w:r>
      <w:proofErr w:type="spellEnd"/>
      <w:r w:rsidRPr="00D51CA0">
        <w:rPr>
          <w:rFonts w:ascii="Arial" w:hAnsi="Arial" w:cs="Arial"/>
          <w:sz w:val="18"/>
          <w:lang w:val="en-US"/>
        </w:rPr>
        <w:t>. Marine and Petroleum Geology, 88, 628–647.</w:t>
      </w:r>
    </w:p>
    <w:p w14:paraId="76FD6469" w14:textId="77777777" w:rsidR="00D51CA0" w:rsidRPr="00D51CA0" w:rsidRDefault="00D51CA0" w:rsidP="00D51CA0">
      <w:pPr>
        <w:spacing w:before="120"/>
        <w:jc w:val="both"/>
        <w:rPr>
          <w:rFonts w:ascii="Arial" w:hAnsi="Arial" w:cs="Arial"/>
          <w:sz w:val="18"/>
          <w:lang w:val="en-US"/>
        </w:rPr>
      </w:pPr>
      <w:r w:rsidRPr="00D51CA0">
        <w:rPr>
          <w:rFonts w:ascii="Arial" w:hAnsi="Arial" w:cs="Arial"/>
          <w:sz w:val="18"/>
        </w:rPr>
        <w:t xml:space="preserve">Lima Neto, I., </w:t>
      </w:r>
      <w:proofErr w:type="spellStart"/>
      <w:r w:rsidRPr="00D51CA0">
        <w:rPr>
          <w:rFonts w:ascii="Arial" w:hAnsi="Arial" w:cs="Arial"/>
          <w:sz w:val="18"/>
        </w:rPr>
        <w:t>Missagia</w:t>
      </w:r>
      <w:proofErr w:type="spellEnd"/>
      <w:r w:rsidRPr="00D51CA0">
        <w:rPr>
          <w:rFonts w:ascii="Arial" w:hAnsi="Arial" w:cs="Arial"/>
          <w:sz w:val="18"/>
        </w:rPr>
        <w:t xml:space="preserve">, R., Ceia, M., </w:t>
      </w:r>
      <w:proofErr w:type="spellStart"/>
      <w:r w:rsidRPr="00D51CA0">
        <w:rPr>
          <w:rFonts w:ascii="Arial" w:hAnsi="Arial" w:cs="Arial"/>
          <w:sz w:val="18"/>
        </w:rPr>
        <w:t>Archilha</w:t>
      </w:r>
      <w:proofErr w:type="spellEnd"/>
      <w:r w:rsidRPr="00D51CA0">
        <w:rPr>
          <w:rFonts w:ascii="Arial" w:hAnsi="Arial" w:cs="Arial"/>
          <w:sz w:val="18"/>
        </w:rPr>
        <w:t xml:space="preserve">, N. L., &amp; </w:t>
      </w:r>
      <w:proofErr w:type="spellStart"/>
      <w:r w:rsidRPr="00D51CA0">
        <w:rPr>
          <w:rFonts w:ascii="Arial" w:hAnsi="Arial" w:cs="Arial"/>
          <w:sz w:val="18"/>
        </w:rPr>
        <w:t>Hollis</w:t>
      </w:r>
      <w:proofErr w:type="spellEnd"/>
      <w:r w:rsidRPr="00D51CA0">
        <w:rPr>
          <w:rFonts w:ascii="Arial" w:hAnsi="Arial" w:cs="Arial"/>
          <w:sz w:val="18"/>
        </w:rPr>
        <w:t xml:space="preserve">, C. [2015]. </w:t>
      </w:r>
      <w:r w:rsidRPr="00D51CA0">
        <w:rPr>
          <w:rFonts w:ascii="Arial" w:hAnsi="Arial" w:cs="Arial"/>
          <w:sz w:val="18"/>
          <w:lang w:val="en-US"/>
        </w:rPr>
        <w:t xml:space="preserve">Evaluation of carbonate pore system under texture control for prediction of microporosity </w:t>
      </w:r>
      <w:r w:rsidRPr="00D51CA0">
        <w:rPr>
          <w:rFonts w:ascii="Arial" w:hAnsi="Arial" w:cs="Arial"/>
          <w:sz w:val="18"/>
          <w:lang w:val="en-US"/>
        </w:rPr>
        <w:lastRenderedPageBreak/>
        <w:t>aspect ratio and shear wave velocity. Sedimentary Geology, 323.</w:t>
      </w:r>
    </w:p>
    <w:p w14:paraId="52684D07" w14:textId="77777777" w:rsidR="00D51CA0" w:rsidRPr="00D51CA0" w:rsidRDefault="00D51CA0" w:rsidP="00D51CA0">
      <w:pPr>
        <w:spacing w:before="120"/>
        <w:jc w:val="both"/>
        <w:rPr>
          <w:rFonts w:ascii="Arial" w:hAnsi="Arial" w:cs="Arial"/>
          <w:sz w:val="18"/>
        </w:rPr>
      </w:pPr>
      <w:proofErr w:type="spellStart"/>
      <w:r w:rsidRPr="00D51CA0">
        <w:rPr>
          <w:rFonts w:ascii="Arial" w:hAnsi="Arial" w:cs="Arial"/>
          <w:sz w:val="18"/>
          <w:lang w:val="en-US"/>
        </w:rPr>
        <w:t>Montaron</w:t>
      </w:r>
      <w:proofErr w:type="spellEnd"/>
      <w:r w:rsidRPr="00D51CA0">
        <w:rPr>
          <w:rFonts w:ascii="Arial" w:hAnsi="Arial" w:cs="Arial"/>
          <w:sz w:val="18"/>
          <w:lang w:val="en-US"/>
        </w:rPr>
        <w:t xml:space="preserve">, B. [2008]. Connectivity theory - a new approach to modeling non-archie rocks. </w:t>
      </w:r>
      <w:proofErr w:type="spellStart"/>
      <w:r w:rsidRPr="00D51CA0">
        <w:rPr>
          <w:rFonts w:ascii="Arial" w:hAnsi="Arial" w:cs="Arial"/>
          <w:sz w:val="18"/>
        </w:rPr>
        <w:t>Petrophysics</w:t>
      </w:r>
      <w:proofErr w:type="spellEnd"/>
      <w:r w:rsidRPr="00D51CA0">
        <w:rPr>
          <w:rFonts w:ascii="Arial" w:hAnsi="Arial" w:cs="Arial"/>
          <w:sz w:val="18"/>
        </w:rPr>
        <w:t>, 50, 01.</w:t>
      </w:r>
    </w:p>
    <w:p w14:paraId="2A569E41" w14:textId="77777777" w:rsidR="00D51CA0" w:rsidRPr="00D51CA0" w:rsidRDefault="00D51CA0" w:rsidP="00D51CA0">
      <w:pPr>
        <w:spacing w:before="120"/>
        <w:jc w:val="both"/>
        <w:rPr>
          <w:rFonts w:ascii="Arial" w:hAnsi="Arial" w:cs="Arial"/>
          <w:sz w:val="18"/>
          <w:lang w:val="en-US"/>
        </w:rPr>
      </w:pPr>
      <w:r w:rsidRPr="00D51CA0">
        <w:rPr>
          <w:rFonts w:ascii="Arial" w:hAnsi="Arial" w:cs="Arial"/>
          <w:sz w:val="18"/>
        </w:rPr>
        <w:t xml:space="preserve">Soto, B. R., Martin, H., Pérez, V., &amp; Arteaga, D. [2012]. </w:t>
      </w:r>
      <w:r w:rsidRPr="00D51CA0">
        <w:rPr>
          <w:rFonts w:ascii="Arial" w:hAnsi="Arial" w:cs="Arial"/>
          <w:sz w:val="18"/>
          <w:lang w:val="en-US"/>
        </w:rPr>
        <w:t>A new reservoir classification based on pore types improves characterization. SPE, APR.</w:t>
      </w:r>
    </w:p>
    <w:p w14:paraId="5B06CD22" w14:textId="5BFB4420" w:rsidR="009F7936" w:rsidRPr="00CC435E" w:rsidRDefault="00D51CA0" w:rsidP="00D51CA0">
      <w:pPr>
        <w:spacing w:before="120"/>
        <w:jc w:val="both"/>
        <w:rPr>
          <w:rFonts w:ascii="Arial" w:hAnsi="Arial" w:cs="Arial"/>
          <w:sz w:val="18"/>
          <w:lang w:val="en-US"/>
        </w:rPr>
      </w:pPr>
      <w:proofErr w:type="spellStart"/>
      <w:r w:rsidRPr="00D51CA0">
        <w:rPr>
          <w:rFonts w:ascii="Arial" w:hAnsi="Arial" w:cs="Arial"/>
          <w:sz w:val="18"/>
          <w:lang w:val="en-US"/>
        </w:rPr>
        <w:t>Worthingthon</w:t>
      </w:r>
      <w:proofErr w:type="spellEnd"/>
      <w:r w:rsidRPr="00D51CA0">
        <w:rPr>
          <w:rFonts w:ascii="Arial" w:hAnsi="Arial" w:cs="Arial"/>
          <w:sz w:val="18"/>
          <w:lang w:val="en-US"/>
        </w:rPr>
        <w:t>, P. F., Evans, R. J., Klein, J. D., Walls, J. D., &amp; White, G. [1990]. SCA Guidelines for Sample Preparation. Part III - The Mechanics of Electrical Resistivity Measurement on Rock Samples and Porosity Measurement of Electrical Resistivity Samples. The Log-Analyst, 64-67, MAR-APR.</w:t>
      </w:r>
    </w:p>
    <w:p w14:paraId="2EF875D5" w14:textId="77777777" w:rsidR="009F7936" w:rsidRPr="00CC435E" w:rsidRDefault="009F7936">
      <w:pPr>
        <w:spacing w:before="120"/>
        <w:rPr>
          <w:rFonts w:ascii="Arial" w:hAnsi="Arial" w:cs="Arial"/>
          <w:sz w:val="18"/>
          <w:lang w:val="en-US"/>
        </w:rPr>
      </w:pPr>
    </w:p>
    <w:sectPr w:rsidR="009F7936" w:rsidRPr="00CC435E">
      <w:type w:val="continuous"/>
      <w:pgSz w:w="12242" w:h="15842" w:code="1"/>
      <w:pgMar w:top="1134"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56F3" w14:textId="77777777" w:rsidR="00270F8D" w:rsidRDefault="00270F8D">
      <w:r>
        <w:separator/>
      </w:r>
    </w:p>
  </w:endnote>
  <w:endnote w:type="continuationSeparator" w:id="0">
    <w:p w14:paraId="576C01F7" w14:textId="77777777" w:rsidR="00270F8D" w:rsidRDefault="0027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813E" w14:textId="77777777" w:rsidR="009F7936" w:rsidRDefault="00015BB5" w:rsidP="002C7D95">
    <w:pPr>
      <w:pStyle w:val="Rodap"/>
      <w:jc w:val="center"/>
      <w:rPr>
        <w:lang w:val="en-US"/>
      </w:rPr>
    </w:pPr>
    <w:r>
      <w:rPr>
        <w:rFonts w:ascii="Arial" w:hAnsi="Arial" w:cs="Arial"/>
        <w:sz w:val="18"/>
        <w:lang w:val="en-US"/>
      </w:rPr>
      <w:t>Eigh</w:t>
    </w:r>
    <w:r w:rsidR="00F67EF6">
      <w:rPr>
        <w:rFonts w:ascii="Arial" w:hAnsi="Arial" w:cs="Arial"/>
        <w:sz w:val="18"/>
        <w:lang w:val="en-US"/>
      </w:rPr>
      <w:t>teenth</w:t>
    </w:r>
    <w:r w:rsidR="00BF2104">
      <w:rPr>
        <w:rFonts w:ascii="Arial" w:hAnsi="Arial" w:cs="Arial"/>
        <w:sz w:val="18"/>
        <w:lang w:val="en-US"/>
      </w:rPr>
      <w:t xml:space="preserve"> </w:t>
    </w:r>
    <w:r w:rsidR="00D72520">
      <w:rPr>
        <w:rFonts w:ascii="Arial" w:hAnsi="Arial" w:cs="Arial"/>
        <w:sz w:val="18"/>
        <w:lang w:val="en-US"/>
      </w:rPr>
      <w:t>International Congress of t</w:t>
    </w:r>
    <w:r w:rsidR="009F7936">
      <w:rPr>
        <w:rFonts w:ascii="Arial" w:hAnsi="Arial" w:cs="Arial"/>
        <w:sz w:val="18"/>
        <w:lang w:val="en-US"/>
      </w:rPr>
      <w:t>he Brazilian Geophysical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574E" w14:textId="77777777" w:rsidR="009F7936" w:rsidRDefault="00015BB5"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D72520">
      <w:rPr>
        <w:rFonts w:ascii="Arial" w:hAnsi="Arial" w:cs="Arial"/>
        <w:sz w:val="18"/>
        <w:lang w:val="en-US"/>
      </w:rPr>
      <w:t xml:space="preserve"> International Congress of t</w:t>
    </w:r>
    <w:r w:rsidR="009F7936">
      <w:rPr>
        <w:rFonts w:ascii="Arial" w:hAnsi="Arial" w:cs="Arial"/>
        <w:sz w:val="18"/>
        <w:lang w:val="en-US"/>
      </w:rPr>
      <w:t>he Brazilian Geophysical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F761" w14:textId="77777777" w:rsidR="009F7936" w:rsidRDefault="00015BB5" w:rsidP="002C7D95">
    <w:pPr>
      <w:pStyle w:val="Rodap"/>
      <w:jc w:val="center"/>
      <w:rPr>
        <w:rFonts w:ascii="Arial" w:hAnsi="Arial" w:cs="Arial"/>
        <w:sz w:val="18"/>
        <w:lang w:val="en-US"/>
      </w:rPr>
    </w:pPr>
    <w:r>
      <w:rPr>
        <w:rFonts w:ascii="Arial" w:hAnsi="Arial" w:cs="Arial"/>
        <w:sz w:val="18"/>
        <w:lang w:val="en-US"/>
      </w:rPr>
      <w:t>Eigh</w:t>
    </w:r>
    <w:r w:rsidR="00F67EF6">
      <w:rPr>
        <w:rFonts w:ascii="Arial" w:hAnsi="Arial" w:cs="Arial"/>
        <w:sz w:val="18"/>
        <w:lang w:val="en-US"/>
      </w:rPr>
      <w:t>teenth</w:t>
    </w:r>
    <w:r w:rsidR="009F7936">
      <w:rPr>
        <w:rFonts w:ascii="Arial" w:hAnsi="Arial" w:cs="Arial"/>
        <w:sz w:val="18"/>
        <w:lang w:val="en-US"/>
      </w:rPr>
      <w:t xml:space="preserve"> Internation</w:t>
    </w:r>
    <w:r w:rsidR="00151AE1">
      <w:rPr>
        <w:rFonts w:ascii="Arial" w:hAnsi="Arial" w:cs="Arial"/>
        <w:sz w:val="18"/>
        <w:lang w:val="en-US"/>
      </w:rPr>
      <w:t>al Congress of t</w:t>
    </w:r>
    <w:r w:rsidR="009F7936">
      <w:rPr>
        <w:rFonts w:ascii="Arial" w:hAnsi="Arial" w:cs="Arial"/>
        <w:sz w:val="18"/>
        <w:lang w:val="en-US"/>
      </w:rPr>
      <w:t>he Brazilian Geophysical Society</w:t>
    </w:r>
  </w:p>
  <w:p w14:paraId="7601104A" w14:textId="77777777" w:rsidR="00015BB5" w:rsidRDefault="00015BB5" w:rsidP="002C7D95">
    <w:pPr>
      <w:pStyle w:val="Rodap"/>
      <w:jc w:val="center"/>
      <w:rPr>
        <w:rFonts w:ascii="Arial" w:hAnsi="Arial" w:cs="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A98C" w14:textId="77777777" w:rsidR="00270F8D" w:rsidRDefault="00270F8D">
      <w:r>
        <w:separator/>
      </w:r>
    </w:p>
  </w:footnote>
  <w:footnote w:type="continuationSeparator" w:id="0">
    <w:p w14:paraId="13E5ADAD" w14:textId="77777777" w:rsidR="00270F8D" w:rsidRDefault="0027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687" w14:textId="77777777" w:rsidR="009F7936" w:rsidRPr="00245728" w:rsidRDefault="009F7936">
    <w:pPr>
      <w:pStyle w:val="Cabealho"/>
      <w:framePr w:wrap="around" w:vAnchor="text" w:hAnchor="margin" w:xAlign="right" w:y="1"/>
      <w:rPr>
        <w:rStyle w:val="Nmerodepgina"/>
        <w:lang w:val="en-US"/>
      </w:rPr>
    </w:pPr>
    <w:r>
      <w:rPr>
        <w:rStyle w:val="Nmerodepgina"/>
      </w:rPr>
      <w:fldChar w:fldCharType="begin"/>
    </w:r>
    <w:r w:rsidRPr="00245728">
      <w:rPr>
        <w:rStyle w:val="Nmerodepgina"/>
        <w:lang w:val="en-US"/>
      </w:rPr>
      <w:instrText xml:space="preserve">PAGE  </w:instrText>
    </w:r>
    <w:r>
      <w:rPr>
        <w:rStyle w:val="Nmerodepgina"/>
      </w:rPr>
      <w:fldChar w:fldCharType="separate"/>
    </w:r>
    <w:r w:rsidR="000372BF">
      <w:rPr>
        <w:rStyle w:val="Nmerodepgina"/>
        <w:noProof/>
        <w:lang w:val="en-US"/>
      </w:rPr>
      <w:t>2</w:t>
    </w:r>
    <w:r>
      <w:rPr>
        <w:rStyle w:val="Nmerodepgina"/>
      </w:rPr>
      <w:fldChar w:fldCharType="end"/>
    </w:r>
  </w:p>
  <w:p w14:paraId="39830CD9"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Short Title (50</w:t>
    </w:r>
    <w:r w:rsidR="00D72520">
      <w:rPr>
        <w:rFonts w:ascii="Arial" w:hAnsi="Arial" w:cs="Arial"/>
        <w:smallCaps/>
        <w:sz w:val="18"/>
        <w:lang w:val="en-US"/>
      </w:rPr>
      <w:t xml:space="preserve"> letters maximum. Font: Arial</w:t>
    </w:r>
    <w:r>
      <w:rPr>
        <w:rFonts w:ascii="Arial" w:hAnsi="Arial" w:cs="Arial"/>
        <w:smallCaps/>
        <w:sz w:val="18"/>
        <w:lang w:val="en-US"/>
      </w:rPr>
      <w:t xml:space="preserve"> 9</w:t>
    </w:r>
    <w:r>
      <w:rPr>
        <w:lang w:val="en-US"/>
      </w:rPr>
      <w:t>)</w:t>
    </w:r>
  </w:p>
  <w:p w14:paraId="7390B892"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8521" w14:textId="77777777" w:rsidR="009F7936" w:rsidRPr="00245728" w:rsidRDefault="009F7936">
    <w:pPr>
      <w:pStyle w:val="Cabealho"/>
      <w:framePr w:wrap="around" w:vAnchor="text" w:hAnchor="margin" w:xAlign="right" w:y="1"/>
      <w:rPr>
        <w:rStyle w:val="Nmerodepgina"/>
        <w:rFonts w:ascii="Arial" w:hAnsi="Arial" w:cs="Arial"/>
        <w:sz w:val="18"/>
        <w:lang w:val="en-US"/>
      </w:rPr>
    </w:pPr>
    <w:r>
      <w:rPr>
        <w:rStyle w:val="Nmerodepgina"/>
        <w:rFonts w:ascii="Arial" w:hAnsi="Arial" w:cs="Arial"/>
        <w:sz w:val="18"/>
      </w:rPr>
      <w:fldChar w:fldCharType="begin"/>
    </w:r>
    <w:r w:rsidRPr="00245728">
      <w:rPr>
        <w:rStyle w:val="Nmerodepgina"/>
        <w:rFonts w:ascii="Arial" w:hAnsi="Arial" w:cs="Arial"/>
        <w:sz w:val="18"/>
        <w:lang w:val="en-US"/>
      </w:rPr>
      <w:instrText xml:space="preserve">PAGE  </w:instrText>
    </w:r>
    <w:r>
      <w:rPr>
        <w:rStyle w:val="Nmerodepgina"/>
        <w:rFonts w:ascii="Arial" w:hAnsi="Arial" w:cs="Arial"/>
        <w:sz w:val="18"/>
      </w:rPr>
      <w:fldChar w:fldCharType="separate"/>
    </w:r>
    <w:r w:rsidR="000372BF">
      <w:rPr>
        <w:rStyle w:val="Nmerodepgina"/>
        <w:rFonts w:ascii="Arial" w:hAnsi="Arial" w:cs="Arial"/>
        <w:noProof/>
        <w:sz w:val="18"/>
        <w:lang w:val="en-US"/>
      </w:rPr>
      <w:t>3</w:t>
    </w:r>
    <w:r>
      <w:rPr>
        <w:rStyle w:val="Nmerodepgina"/>
        <w:rFonts w:ascii="Arial" w:hAnsi="Arial" w:cs="Arial"/>
        <w:sz w:val="18"/>
      </w:rPr>
      <w:fldChar w:fldCharType="end"/>
    </w:r>
  </w:p>
  <w:p w14:paraId="39483B06" w14:textId="77777777" w:rsidR="009F7936" w:rsidRDefault="009F7936">
    <w:pPr>
      <w:pStyle w:val="Cabealho"/>
      <w:tabs>
        <w:tab w:val="clear" w:pos="4419"/>
        <w:tab w:val="right" w:leader="underscore" w:pos="8838"/>
      </w:tabs>
      <w:ind w:right="357"/>
      <w:jc w:val="center"/>
      <w:rPr>
        <w:sz w:val="18"/>
        <w:lang w:val="en-US"/>
      </w:rPr>
    </w:pPr>
    <w:r>
      <w:rPr>
        <w:rFonts w:ascii="Arial" w:hAnsi="Arial" w:cs="Arial"/>
        <w:smallCaps/>
        <w:sz w:val="18"/>
        <w:lang w:val="en-US"/>
      </w:rPr>
      <w:t xml:space="preserve">Authors (50 </w:t>
    </w:r>
    <w:r w:rsidR="00D72520">
      <w:rPr>
        <w:rFonts w:ascii="Arial" w:hAnsi="Arial" w:cs="Arial"/>
        <w:smallCaps/>
        <w:sz w:val="18"/>
        <w:lang w:val="en-US"/>
      </w:rPr>
      <w:t>letters maximum. Font: Arial</w:t>
    </w:r>
    <w:r>
      <w:rPr>
        <w:rFonts w:ascii="Arial" w:hAnsi="Arial" w:cs="Arial"/>
        <w:smallCaps/>
        <w:sz w:val="18"/>
        <w:lang w:val="en-US"/>
      </w:rPr>
      <w:t xml:space="preserve"> 9</w:t>
    </w:r>
    <w:r>
      <w:rPr>
        <w:lang w:val="en-US"/>
      </w:rPr>
      <w:t>)</w:t>
    </w:r>
  </w:p>
  <w:p w14:paraId="230D2EB9" w14:textId="77777777" w:rsidR="009F7936" w:rsidRDefault="009F7936">
    <w:pPr>
      <w:pStyle w:val="Cabealho"/>
      <w:tabs>
        <w:tab w:val="clear" w:pos="4419"/>
        <w:tab w:val="clear" w:pos="8838"/>
        <w:tab w:val="right" w:leader="underscore" w:pos="10036"/>
      </w:tabs>
      <w:ind w:right="360"/>
      <w:jc w:val="center"/>
      <w:rPr>
        <w:sz w:val="4"/>
        <w:lang w:val="en-US"/>
      </w:rPr>
    </w:pPr>
    <w:r>
      <w:rPr>
        <w:sz w:val="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AF1E" w14:textId="77777777" w:rsidR="009F7936" w:rsidRDefault="00F878D8">
    <w:pPr>
      <w:pStyle w:val="Cabealho"/>
      <w:jc w:val="right"/>
    </w:pPr>
    <w:r>
      <w:rPr>
        <w:rFonts w:ascii="Arial" w:hAnsi="Arial" w:cs="Arial"/>
        <w:i/>
        <w:iCs/>
        <w:noProof/>
        <w:sz w:val="20"/>
        <w:szCs w:val="20"/>
      </w:rPr>
      <w:drawing>
        <wp:inline distT="0" distB="0" distL="0" distR="0" wp14:anchorId="5F5A8C6C" wp14:editId="2FC9F0EA">
          <wp:extent cx="1200785" cy="763270"/>
          <wp:effectExtent l="0" t="0" r="0" b="0"/>
          <wp:docPr id="1" name="Imagem 1" descr="logo_sbgf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bgf_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7632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04"/>
  <w:hyphenationZone w:val="425"/>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MLOwtLA0NjIwNzFV0lEKTi0uzszPAykwrwUAp0pbvCwAAAA="/>
  </w:docVars>
  <w:rsids>
    <w:rsidRoot w:val="00F17CCA"/>
    <w:rsid w:val="00015BB5"/>
    <w:rsid w:val="000372BF"/>
    <w:rsid w:val="00040ABD"/>
    <w:rsid w:val="000535E3"/>
    <w:rsid w:val="000A17FB"/>
    <w:rsid w:val="000A7A38"/>
    <w:rsid w:val="000F2762"/>
    <w:rsid w:val="00151AE1"/>
    <w:rsid w:val="001B4CAA"/>
    <w:rsid w:val="001D4BC1"/>
    <w:rsid w:val="00223939"/>
    <w:rsid w:val="00245728"/>
    <w:rsid w:val="00255094"/>
    <w:rsid w:val="00270F8D"/>
    <w:rsid w:val="002B2B70"/>
    <w:rsid w:val="002C7D95"/>
    <w:rsid w:val="002E2FC0"/>
    <w:rsid w:val="003504B6"/>
    <w:rsid w:val="003779C7"/>
    <w:rsid w:val="00383F73"/>
    <w:rsid w:val="00407F59"/>
    <w:rsid w:val="00416F69"/>
    <w:rsid w:val="00422EC4"/>
    <w:rsid w:val="004D2A69"/>
    <w:rsid w:val="00596F5C"/>
    <w:rsid w:val="006313A9"/>
    <w:rsid w:val="00653A78"/>
    <w:rsid w:val="006862DA"/>
    <w:rsid w:val="006F0ED5"/>
    <w:rsid w:val="007002A1"/>
    <w:rsid w:val="007263AB"/>
    <w:rsid w:val="00727F61"/>
    <w:rsid w:val="007E6AAB"/>
    <w:rsid w:val="007F2CF0"/>
    <w:rsid w:val="00895260"/>
    <w:rsid w:val="008C491D"/>
    <w:rsid w:val="008E77A4"/>
    <w:rsid w:val="009065B8"/>
    <w:rsid w:val="00993134"/>
    <w:rsid w:val="009A4AB2"/>
    <w:rsid w:val="009C1449"/>
    <w:rsid w:val="009D299E"/>
    <w:rsid w:val="009F7936"/>
    <w:rsid w:val="00A11978"/>
    <w:rsid w:val="00A35BCF"/>
    <w:rsid w:val="00A76C73"/>
    <w:rsid w:val="00A90A7E"/>
    <w:rsid w:val="00AB13C3"/>
    <w:rsid w:val="00AE592E"/>
    <w:rsid w:val="00B122A4"/>
    <w:rsid w:val="00B76715"/>
    <w:rsid w:val="00BD5D6C"/>
    <w:rsid w:val="00BE7AFB"/>
    <w:rsid w:val="00BF2104"/>
    <w:rsid w:val="00C013F1"/>
    <w:rsid w:val="00CC435E"/>
    <w:rsid w:val="00CE0F73"/>
    <w:rsid w:val="00CF28D1"/>
    <w:rsid w:val="00D2244A"/>
    <w:rsid w:val="00D51CA0"/>
    <w:rsid w:val="00D72520"/>
    <w:rsid w:val="00DA3A0D"/>
    <w:rsid w:val="00DC3FBE"/>
    <w:rsid w:val="00E245BD"/>
    <w:rsid w:val="00E3124C"/>
    <w:rsid w:val="00E72D2B"/>
    <w:rsid w:val="00E735C1"/>
    <w:rsid w:val="00EE1495"/>
    <w:rsid w:val="00F17CCA"/>
    <w:rsid w:val="00F67EF6"/>
    <w:rsid w:val="00F878D8"/>
    <w:rsid w:val="00FC3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CB0B5"/>
  <w15:docId w15:val="{55805A5B-FC91-4A68-9468-B1290970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20"/>
      <w:outlineLvl w:val="0"/>
    </w:pPr>
    <w:rPr>
      <w:rFonts w:ascii="Arial" w:hAnsi="Arial" w:cs="Arial"/>
      <w:b/>
      <w:bCs/>
      <w:sz w:val="1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MapadoDocumento">
    <w:name w:val="Document Map"/>
    <w:basedOn w:val="Normal"/>
    <w:semiHidden/>
    <w:pPr>
      <w:shd w:val="clear" w:color="auto" w:fill="000080"/>
    </w:pPr>
    <w:rPr>
      <w:rFonts w:ascii="Tahoma" w:hAnsi="Tahoma" w:cs="Tahoma"/>
    </w:rPr>
  </w:style>
  <w:style w:type="paragraph" w:customStyle="1" w:styleId="Normal11ptjustified">
    <w:name w:val="Normal 11pt justified"/>
    <w:basedOn w:val="Normal"/>
    <w:rsid w:val="003504B6"/>
    <w:pPr>
      <w:tabs>
        <w:tab w:val="left" w:pos="504"/>
      </w:tabs>
      <w:jc w:val="both"/>
    </w:pPr>
    <w:rPr>
      <w:sz w:val="22"/>
      <w:szCs w:val="20"/>
      <w:lang w:val="en-GB" w:eastAsia="en-US"/>
    </w:rPr>
  </w:style>
  <w:style w:type="paragraph" w:customStyle="1" w:styleId="SectionHeading">
    <w:name w:val="Section Heading"/>
    <w:basedOn w:val="Normal"/>
    <w:rsid w:val="003504B6"/>
    <w:pPr>
      <w:tabs>
        <w:tab w:val="left" w:pos="504"/>
      </w:tabs>
      <w:spacing w:before="240" w:after="240"/>
    </w:pPr>
    <w:rPr>
      <w:b/>
      <w:sz w:val="22"/>
      <w:szCs w:val="20"/>
      <w:lang w:val="en-GB" w:eastAsia="en-US"/>
    </w:rPr>
  </w:style>
  <w:style w:type="paragraph" w:customStyle="1" w:styleId="Default">
    <w:name w:val="Default"/>
    <w:rsid w:val="003504B6"/>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uiPriority w:val="99"/>
    <w:semiHidden/>
    <w:unhideWhenUsed/>
    <w:rsid w:val="00A35BCF"/>
    <w:rPr>
      <w:rFonts w:ascii="Tahoma" w:hAnsi="Tahoma" w:cs="Tahoma"/>
      <w:sz w:val="16"/>
      <w:szCs w:val="16"/>
    </w:rPr>
  </w:style>
  <w:style w:type="character" w:customStyle="1" w:styleId="TextodebaloChar">
    <w:name w:val="Texto de balão Char"/>
    <w:basedOn w:val="Fontepargpadro"/>
    <w:link w:val="Textodebalo"/>
    <w:uiPriority w:val="99"/>
    <w:semiHidden/>
    <w:rsid w:val="00A35BCF"/>
    <w:rPr>
      <w:rFonts w:ascii="Tahoma" w:hAnsi="Tahoma" w:cs="Tahoma"/>
      <w:sz w:val="16"/>
      <w:szCs w:val="16"/>
    </w:rPr>
  </w:style>
  <w:style w:type="paragraph" w:styleId="Legenda">
    <w:name w:val="caption"/>
    <w:basedOn w:val="Normal"/>
    <w:next w:val="Normal"/>
    <w:uiPriority w:val="35"/>
    <w:unhideWhenUsed/>
    <w:qFormat/>
    <w:rsid w:val="006862DA"/>
    <w:pPr>
      <w:spacing w:after="200"/>
    </w:pPr>
    <w:rPr>
      <w:rFonts w:ascii="Arial" w:hAnsi="Arial"/>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2330">
      <w:bodyDiv w:val="1"/>
      <w:marLeft w:val="0"/>
      <w:marRight w:val="0"/>
      <w:marTop w:val="0"/>
      <w:marBottom w:val="0"/>
      <w:divBdr>
        <w:top w:val="none" w:sz="0" w:space="0" w:color="auto"/>
        <w:left w:val="none" w:sz="0" w:space="0" w:color="auto"/>
        <w:bottom w:val="none" w:sz="0" w:space="0" w:color="auto"/>
        <w:right w:val="none" w:sz="0" w:space="0" w:color="auto"/>
      </w:divBdr>
      <w:divsChild>
        <w:div w:id="1393889942">
          <w:marLeft w:val="0"/>
          <w:marRight w:val="0"/>
          <w:marTop w:val="0"/>
          <w:marBottom w:val="0"/>
          <w:divBdr>
            <w:top w:val="single" w:sz="2" w:space="0" w:color="E5E7EB"/>
            <w:left w:val="single" w:sz="2" w:space="0" w:color="E5E7EB"/>
            <w:bottom w:val="single" w:sz="2" w:space="0" w:color="E5E7EB"/>
            <w:right w:val="single" w:sz="2" w:space="0" w:color="E5E7EB"/>
          </w:divBdr>
        </w:div>
        <w:div w:id="4333326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6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201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614B2A35D6D469A4AAE62A5259962" ma:contentTypeVersion="11" ma:contentTypeDescription="Create a new document." ma:contentTypeScope="" ma:versionID="35b39e373f9300be5b248c4e89b671d8">
  <xsd:schema xmlns:xsd="http://www.w3.org/2001/XMLSchema" xmlns:xs="http://www.w3.org/2001/XMLSchema" xmlns:p="http://schemas.microsoft.com/office/2006/metadata/properties" xmlns:ns3="aa3b2fb2-31e3-46e5-8720-d11ed4c2866b" xmlns:ns4="f7266a75-1e91-4afd-b62e-58e4d3d48567" targetNamespace="http://schemas.microsoft.com/office/2006/metadata/properties" ma:root="true" ma:fieldsID="38c083e4a4e72ac320e7662a10c15c5f" ns3:_="" ns4:_="">
    <xsd:import namespace="aa3b2fb2-31e3-46e5-8720-d11ed4c2866b"/>
    <xsd:import namespace="f7266a75-1e91-4afd-b62e-58e4d3d4856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b2fb2-31e3-46e5-8720-d11ed4c28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66a75-1e91-4afd-b62e-58e4d3d48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3F6AB-10EF-4C72-A464-E5B79A2DEC60}">
  <ds:schemaRefs>
    <ds:schemaRef ds:uri="http://schemas.microsoft.com/sharepoint/v3/contenttype/forms"/>
  </ds:schemaRefs>
</ds:datastoreItem>
</file>

<file path=customXml/itemProps2.xml><?xml version="1.0" encoding="utf-8"?>
<ds:datastoreItem xmlns:ds="http://schemas.openxmlformats.org/officeDocument/2006/customXml" ds:itemID="{49E21D85-ED3C-4951-B60D-66C09F337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54691E-107A-4F4D-9EAC-8A91243D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b2fb2-31e3-46e5-8720-d11ed4c2866b"/>
    <ds:schemaRef ds:uri="f7266a75-1e91-4afd-b62e-58e4d3d4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template_2011</Template>
  <TotalTime>3</TotalTime>
  <Pages>5</Pages>
  <Words>2602</Words>
  <Characters>14834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Natan Santarém</cp:lastModifiedBy>
  <cp:revision>2</cp:revision>
  <cp:lastPrinted>2003-02-05T21:34:00Z</cp:lastPrinted>
  <dcterms:created xsi:type="dcterms:W3CDTF">2023-05-28T19:46:00Z</dcterms:created>
  <dcterms:modified xsi:type="dcterms:W3CDTF">2023-05-28T19:46:00Z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0x01010093D614B2A35D6D469A4AAE62A5259962</vt:lpwstr>
  </property>
</Properties>
</file>